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3A" w:rsidRPr="007F4D3A" w:rsidRDefault="007F4D3A" w:rsidP="007F4D3A">
      <w:pPr>
        <w:autoSpaceDE w:val="0"/>
        <w:autoSpaceDN w:val="0"/>
        <w:adjustRightInd w:val="0"/>
        <w:spacing w:after="0" w:line="240" w:lineRule="auto"/>
        <w:rPr>
          <w:rFonts w:cs="Century Gothic"/>
          <w:b/>
          <w:bCs/>
          <w:kern w:val="24"/>
          <w:sz w:val="28"/>
          <w:szCs w:val="28"/>
        </w:rPr>
      </w:pPr>
      <w:r>
        <w:rPr>
          <w:rFonts w:cs="Century Gothic"/>
          <w:b/>
          <w:bCs/>
          <w:kern w:val="24"/>
          <w:sz w:val="28"/>
          <w:szCs w:val="28"/>
        </w:rPr>
        <w:t xml:space="preserve">Title: Slide 1: </w:t>
      </w:r>
      <w:r w:rsidRPr="007F4D3A">
        <w:rPr>
          <w:rFonts w:cs="Century Gothic"/>
          <w:b/>
          <w:bCs/>
          <w:kern w:val="24"/>
          <w:sz w:val="28"/>
          <w:szCs w:val="28"/>
        </w:rPr>
        <w:t xml:space="preserve">NYSED Updates… </w:t>
      </w:r>
      <w:r w:rsidRPr="007F4D3A">
        <w:rPr>
          <w:rFonts w:cs="Century Gothic"/>
          <w:b/>
          <w:bCs/>
          <w:kern w:val="24"/>
          <w:sz w:val="28"/>
          <w:szCs w:val="28"/>
        </w:rPr>
        <w:br/>
        <w:t xml:space="preserve">Advisory Council on Postsecondary Education </w:t>
      </w:r>
      <w:proofErr w:type="gramStart"/>
      <w:r w:rsidRPr="007F4D3A">
        <w:rPr>
          <w:rFonts w:cs="Century Gothic"/>
          <w:b/>
          <w:bCs/>
          <w:kern w:val="24"/>
          <w:sz w:val="28"/>
          <w:szCs w:val="28"/>
        </w:rPr>
        <w:t>For</w:t>
      </w:r>
      <w:proofErr w:type="gramEnd"/>
      <w:r w:rsidRPr="007F4D3A">
        <w:rPr>
          <w:rFonts w:cs="Century Gothic"/>
          <w:b/>
          <w:bCs/>
          <w:kern w:val="24"/>
          <w:sz w:val="28"/>
          <w:szCs w:val="28"/>
        </w:rPr>
        <w:t xml:space="preserve"> Students with Disabilities </w:t>
      </w:r>
    </w:p>
    <w:p w:rsidR="007F4D3A" w:rsidRDefault="007F4D3A" w:rsidP="007F4D3A">
      <w:p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 xml:space="preserve">New York State Education Department: </w:t>
      </w:r>
    </w:p>
    <w:p w:rsidR="007F4D3A" w:rsidRPr="007F4D3A" w:rsidRDefault="007F4D3A" w:rsidP="007F4D3A">
      <w:pPr>
        <w:autoSpaceDE w:val="0"/>
        <w:autoSpaceDN w:val="0"/>
        <w:adjustRightInd w:val="0"/>
        <w:spacing w:after="0" w:line="240" w:lineRule="auto"/>
        <w:ind w:firstLine="720"/>
        <w:rPr>
          <w:rFonts w:cs="Century Gothic"/>
          <w:b/>
          <w:bCs/>
          <w:kern w:val="24"/>
          <w:sz w:val="28"/>
          <w:szCs w:val="28"/>
        </w:rPr>
      </w:pPr>
      <w:r w:rsidRPr="007F4D3A">
        <w:rPr>
          <w:rFonts w:cs="Century Gothic"/>
          <w:b/>
          <w:bCs/>
          <w:kern w:val="24"/>
          <w:sz w:val="28"/>
          <w:szCs w:val="28"/>
        </w:rPr>
        <w:t>Regent Beverly Ouderkirk, North Country</w:t>
      </w:r>
    </w:p>
    <w:p w:rsidR="007F4D3A" w:rsidRPr="007F4D3A" w:rsidRDefault="007F4D3A" w:rsidP="007F4D3A">
      <w:pPr>
        <w:autoSpaceDE w:val="0"/>
        <w:autoSpaceDN w:val="0"/>
        <w:adjustRightInd w:val="0"/>
        <w:spacing w:after="0" w:line="240" w:lineRule="auto"/>
        <w:ind w:firstLine="720"/>
        <w:rPr>
          <w:rFonts w:cs="Century Gothic"/>
          <w:b/>
          <w:bCs/>
          <w:kern w:val="24"/>
          <w:sz w:val="28"/>
          <w:szCs w:val="28"/>
        </w:rPr>
      </w:pPr>
      <w:r w:rsidRPr="007F4D3A">
        <w:rPr>
          <w:rFonts w:cs="Century Gothic"/>
          <w:b/>
          <w:bCs/>
          <w:kern w:val="24"/>
          <w:sz w:val="28"/>
          <w:szCs w:val="28"/>
        </w:rPr>
        <w:t>Advisory Council Co-Chair: Tamara Mariotti, NYSDSC/ MVCC</w:t>
      </w:r>
    </w:p>
    <w:p w:rsidR="007F4D3A" w:rsidRPr="007F4D3A" w:rsidRDefault="007F4D3A" w:rsidP="007F4D3A">
      <w:pPr>
        <w:autoSpaceDE w:val="0"/>
        <w:autoSpaceDN w:val="0"/>
        <w:adjustRightInd w:val="0"/>
        <w:spacing w:after="0" w:line="240" w:lineRule="auto"/>
        <w:ind w:left="720"/>
        <w:rPr>
          <w:rFonts w:cs="Century Gothic"/>
          <w:b/>
          <w:bCs/>
          <w:kern w:val="24"/>
          <w:sz w:val="28"/>
          <w:szCs w:val="28"/>
        </w:rPr>
      </w:pPr>
      <w:r w:rsidRPr="007F4D3A">
        <w:rPr>
          <w:rFonts w:cs="Century Gothic"/>
          <w:b/>
          <w:bCs/>
          <w:kern w:val="24"/>
          <w:sz w:val="28"/>
          <w:szCs w:val="28"/>
        </w:rPr>
        <w:t>Adult Career and Continuing Education Services Deputy Commissioner, Kevin Smith</w:t>
      </w:r>
    </w:p>
    <w:p w:rsidR="007F4D3A" w:rsidRDefault="007F4D3A" w:rsidP="007F4D3A">
      <w:pPr>
        <w:autoSpaceDE w:val="0"/>
        <w:autoSpaceDN w:val="0"/>
        <w:adjustRightInd w:val="0"/>
        <w:spacing w:after="0" w:line="240" w:lineRule="auto"/>
        <w:rPr>
          <w:rFonts w:cs="Century Gothic"/>
          <w:b/>
          <w:bCs/>
          <w:kern w:val="24"/>
          <w:sz w:val="28"/>
          <w:szCs w:val="28"/>
        </w:rPr>
      </w:pPr>
    </w:p>
    <w:p w:rsidR="007F4D3A" w:rsidRDefault="007F4D3A" w:rsidP="007F4D3A">
      <w:pPr>
        <w:autoSpaceDE w:val="0"/>
        <w:autoSpaceDN w:val="0"/>
        <w:adjustRightInd w:val="0"/>
        <w:spacing w:after="0" w:line="240" w:lineRule="auto"/>
        <w:rPr>
          <w:rFonts w:cs="Century Gothic"/>
          <w:b/>
          <w:bCs/>
          <w:kern w:val="24"/>
          <w:sz w:val="28"/>
          <w:szCs w:val="28"/>
        </w:rPr>
      </w:pPr>
      <w:r>
        <w:rPr>
          <w:rFonts w:cs="Century Gothic"/>
          <w:b/>
          <w:bCs/>
          <w:kern w:val="24"/>
          <w:sz w:val="28"/>
          <w:szCs w:val="28"/>
        </w:rPr>
        <w:t>Slide 2:</w:t>
      </w:r>
    </w:p>
    <w:p w:rsidR="007F4D3A" w:rsidRPr="007F4D3A" w:rsidRDefault="007F4D3A" w:rsidP="007F4D3A">
      <w:p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Advisory Council Charge</w:t>
      </w:r>
      <w:r>
        <w:rPr>
          <w:rFonts w:cs="Century Gothic"/>
          <w:b/>
          <w:bCs/>
          <w:kern w:val="24"/>
          <w:sz w:val="28"/>
          <w:szCs w:val="28"/>
        </w:rPr>
        <w:t>:</w:t>
      </w:r>
    </w:p>
    <w:p w:rsidR="007F4D3A" w:rsidRPr="007F4D3A" w:rsidRDefault="007F4D3A" w:rsidP="007F4D3A">
      <w:pPr>
        <w:autoSpaceDE w:val="0"/>
        <w:autoSpaceDN w:val="0"/>
        <w:adjustRightInd w:val="0"/>
        <w:spacing w:after="0" w:line="240" w:lineRule="auto"/>
        <w:rPr>
          <w:rFonts w:eastAsia="Times New Roman" w:cs="Century Gothic"/>
          <w:b/>
          <w:bCs/>
          <w:kern w:val="24"/>
          <w:sz w:val="28"/>
          <w:szCs w:val="28"/>
        </w:rPr>
      </w:pPr>
      <w:r w:rsidRPr="007F4D3A">
        <w:rPr>
          <w:rFonts w:eastAsia="Times New Roman" w:cs="Century Gothic"/>
          <w:b/>
          <w:bCs/>
          <w:kern w:val="24"/>
          <w:sz w:val="28"/>
          <w:szCs w:val="28"/>
        </w:rPr>
        <w:t xml:space="preserve">The Advisory Council was established to advise the NYS Education Department on </w:t>
      </w:r>
      <w:proofErr w:type="spellStart"/>
      <w:r w:rsidRPr="007F4D3A">
        <w:rPr>
          <w:rFonts w:eastAsia="Times New Roman" w:cs="Century Gothic"/>
          <w:b/>
          <w:bCs/>
          <w:kern w:val="24"/>
          <w:sz w:val="28"/>
          <w:szCs w:val="28"/>
        </w:rPr>
        <w:t>polices</w:t>
      </w:r>
      <w:proofErr w:type="spellEnd"/>
      <w:r w:rsidRPr="007F4D3A">
        <w:rPr>
          <w:rFonts w:eastAsia="Times New Roman" w:cs="Century Gothic"/>
          <w:b/>
          <w:bCs/>
          <w:kern w:val="24"/>
          <w:sz w:val="28"/>
          <w:szCs w:val="28"/>
        </w:rPr>
        <w:t xml:space="preserve"> and practices to improve the transition of students with disabilities to postsecondary education and training, fiscal resource needs and disability-related accommodations and supports that will assist a student with college success.</w:t>
      </w:r>
    </w:p>
    <w:p w:rsidR="007F4D3A" w:rsidRPr="007F4D3A" w:rsidRDefault="007F4D3A" w:rsidP="007F4D3A">
      <w:pPr>
        <w:autoSpaceDE w:val="0"/>
        <w:autoSpaceDN w:val="0"/>
        <w:adjustRightInd w:val="0"/>
        <w:spacing w:after="0" w:line="240" w:lineRule="auto"/>
        <w:rPr>
          <w:rFonts w:cs="Century Gothic"/>
          <w:b/>
          <w:bCs/>
          <w:kern w:val="24"/>
          <w:sz w:val="28"/>
          <w:szCs w:val="28"/>
        </w:rPr>
      </w:pPr>
    </w:p>
    <w:p w:rsidR="007F4D3A" w:rsidRDefault="007F4D3A" w:rsidP="007F4D3A">
      <w:pPr>
        <w:autoSpaceDE w:val="0"/>
        <w:autoSpaceDN w:val="0"/>
        <w:adjustRightInd w:val="0"/>
        <w:spacing w:after="0" w:line="240" w:lineRule="auto"/>
        <w:rPr>
          <w:rFonts w:cs="Century Gothic"/>
          <w:b/>
          <w:bCs/>
          <w:kern w:val="24"/>
          <w:sz w:val="28"/>
          <w:szCs w:val="28"/>
        </w:rPr>
      </w:pPr>
      <w:r>
        <w:rPr>
          <w:rFonts w:cs="Century Gothic"/>
          <w:b/>
          <w:bCs/>
          <w:kern w:val="24"/>
          <w:sz w:val="28"/>
          <w:szCs w:val="28"/>
        </w:rPr>
        <w:t xml:space="preserve">Slide 3: </w:t>
      </w:r>
    </w:p>
    <w:p w:rsidR="007F4D3A" w:rsidRPr="007F4D3A" w:rsidRDefault="007F4D3A" w:rsidP="007F4D3A">
      <w:pPr>
        <w:autoSpaceDE w:val="0"/>
        <w:autoSpaceDN w:val="0"/>
        <w:adjustRightInd w:val="0"/>
        <w:spacing w:after="0" w:line="240" w:lineRule="auto"/>
        <w:rPr>
          <w:rFonts w:cs="Century Gothic"/>
          <w:b/>
          <w:bCs/>
          <w:kern w:val="24"/>
          <w:sz w:val="28"/>
          <w:szCs w:val="28"/>
        </w:rPr>
      </w:pPr>
      <w:r>
        <w:rPr>
          <w:rFonts w:cs="Century Gothic"/>
          <w:b/>
          <w:bCs/>
          <w:kern w:val="24"/>
          <w:sz w:val="28"/>
          <w:szCs w:val="28"/>
        </w:rPr>
        <w:t>Advisory Council Membership:</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New York State Disability Services Council</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SED staff from:  ACCES, Higher Education and P-12 Education</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State University of New York (SUNY)</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City University of New York (CUNY)</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Commissi</w:t>
      </w:r>
      <w:r w:rsidRPr="007F4D3A">
        <w:rPr>
          <w:rFonts w:cs="Century Gothic"/>
          <w:b/>
          <w:bCs/>
          <w:kern w:val="24"/>
          <w:sz w:val="28"/>
          <w:szCs w:val="28"/>
        </w:rPr>
        <w:t xml:space="preserve">on on Independent Colleges and </w:t>
      </w:r>
      <w:r w:rsidRPr="007F4D3A">
        <w:rPr>
          <w:rFonts w:cs="Century Gothic"/>
          <w:b/>
          <w:bCs/>
          <w:kern w:val="24"/>
          <w:sz w:val="28"/>
          <w:szCs w:val="28"/>
        </w:rPr>
        <w:t>Universities</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Student Advocate</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Association of Proprietary Colleges</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Proprietary School Council</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Regional Bi</w:t>
      </w:r>
      <w:r w:rsidRPr="007F4D3A">
        <w:rPr>
          <w:rFonts w:cs="Century Gothic"/>
          <w:b/>
          <w:bCs/>
          <w:kern w:val="24"/>
          <w:sz w:val="28"/>
          <w:szCs w:val="28"/>
        </w:rPr>
        <w:t>lingual Education Resources Network</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Parents of students with disabilities</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Student enrolled in postsecondary education with a disability</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Transition Specialist</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ACCES State Rehabilitation Council</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Independent Living Centers</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DISABILITY RIGHTS NEW YORK</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Learning Disability Association</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NYS Office for People with Developmental Disabilities (OPWDD)</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NYS Office of Mental Health (OMH)</w:t>
      </w:r>
    </w:p>
    <w:p w:rsidR="007F4D3A" w:rsidRPr="007F4D3A" w:rsidRDefault="007F4D3A" w:rsidP="007F4D3A">
      <w:pPr>
        <w:pStyle w:val="ListParagraph"/>
        <w:numPr>
          <w:ilvl w:val="0"/>
          <w:numId w:val="2"/>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NYS Commission for the Blind</w:t>
      </w:r>
    </w:p>
    <w:p w:rsidR="007F4D3A" w:rsidRDefault="007F4D3A" w:rsidP="007F4D3A">
      <w:pPr>
        <w:autoSpaceDE w:val="0"/>
        <w:autoSpaceDN w:val="0"/>
        <w:adjustRightInd w:val="0"/>
        <w:spacing w:after="0" w:line="240" w:lineRule="auto"/>
        <w:rPr>
          <w:rFonts w:cs="Century Gothic"/>
          <w:b/>
          <w:bCs/>
          <w:kern w:val="24"/>
          <w:sz w:val="28"/>
          <w:szCs w:val="28"/>
        </w:rPr>
      </w:pPr>
      <w:r>
        <w:rPr>
          <w:rFonts w:cs="Century Gothic"/>
          <w:b/>
          <w:bCs/>
          <w:kern w:val="24"/>
          <w:sz w:val="28"/>
          <w:szCs w:val="28"/>
        </w:rPr>
        <w:lastRenderedPageBreak/>
        <w:t xml:space="preserve">Slide 4: </w:t>
      </w:r>
    </w:p>
    <w:p w:rsidR="007F4D3A" w:rsidRPr="007F4D3A" w:rsidRDefault="007F4D3A" w:rsidP="007F4D3A">
      <w:p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Advisory Council Sub Committees</w:t>
      </w:r>
    </w:p>
    <w:p w:rsidR="007F4D3A" w:rsidRPr="007F4D3A" w:rsidRDefault="007F4D3A" w:rsidP="007F4D3A">
      <w:pPr>
        <w:pStyle w:val="ListParagraph"/>
        <w:numPr>
          <w:ilvl w:val="0"/>
          <w:numId w:val="3"/>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Four Committees were established: Fiscal, Legislative/Regulation, Technical Assistance, and Data Collection.</w:t>
      </w:r>
    </w:p>
    <w:p w:rsidR="007F4D3A" w:rsidRPr="007F4D3A" w:rsidRDefault="007F4D3A" w:rsidP="007F4D3A">
      <w:pPr>
        <w:pStyle w:val="ListParagraph"/>
        <w:numPr>
          <w:ilvl w:val="0"/>
          <w:numId w:val="3"/>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Each of the Committees meet throughout the year supported by SED staff.</w:t>
      </w:r>
    </w:p>
    <w:p w:rsidR="007F4D3A" w:rsidRPr="007F4D3A" w:rsidRDefault="007F4D3A" w:rsidP="007F4D3A">
      <w:pPr>
        <w:pStyle w:val="ListParagraph"/>
        <w:numPr>
          <w:ilvl w:val="0"/>
          <w:numId w:val="3"/>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Committees identified short term recommendations for improving access, participation in and completion of postsecondary pursuits for students with disabilities. </w:t>
      </w:r>
    </w:p>
    <w:p w:rsidR="007F4D3A" w:rsidRPr="007F4D3A" w:rsidRDefault="007F4D3A" w:rsidP="007F4D3A">
      <w:pPr>
        <w:autoSpaceDE w:val="0"/>
        <w:autoSpaceDN w:val="0"/>
        <w:adjustRightInd w:val="0"/>
        <w:spacing w:after="0" w:line="240" w:lineRule="auto"/>
        <w:rPr>
          <w:rFonts w:cs="Century Gothic"/>
          <w:b/>
          <w:bCs/>
          <w:kern w:val="24"/>
          <w:sz w:val="28"/>
          <w:szCs w:val="28"/>
        </w:rPr>
      </w:pPr>
    </w:p>
    <w:p w:rsidR="007F4D3A" w:rsidRPr="007F4D3A" w:rsidRDefault="007F4D3A" w:rsidP="007F4D3A">
      <w:pPr>
        <w:autoSpaceDE w:val="0"/>
        <w:autoSpaceDN w:val="0"/>
        <w:adjustRightInd w:val="0"/>
        <w:spacing w:after="0" w:line="240" w:lineRule="auto"/>
        <w:rPr>
          <w:rFonts w:cs="Century Gothic"/>
          <w:b/>
          <w:bCs/>
          <w:kern w:val="24"/>
          <w:sz w:val="28"/>
          <w:szCs w:val="28"/>
        </w:rPr>
      </w:pPr>
      <w:r>
        <w:rPr>
          <w:rFonts w:cs="Century Gothic"/>
          <w:b/>
          <w:bCs/>
          <w:kern w:val="24"/>
          <w:sz w:val="28"/>
          <w:szCs w:val="28"/>
        </w:rPr>
        <w:t>Slide 5:</w:t>
      </w:r>
    </w:p>
    <w:p w:rsidR="007F4D3A" w:rsidRDefault="007F4D3A" w:rsidP="007F4D3A">
      <w:p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Recommendations</w:t>
      </w:r>
      <w:r>
        <w:rPr>
          <w:rFonts w:cs="Century Gothic"/>
          <w:b/>
          <w:bCs/>
          <w:kern w:val="24"/>
          <w:sz w:val="28"/>
          <w:szCs w:val="28"/>
        </w:rPr>
        <w:t xml:space="preserve"> Fiscal Sub-Committee</w:t>
      </w:r>
    </w:p>
    <w:p w:rsidR="00000000" w:rsidRPr="007F4D3A" w:rsidRDefault="00492403" w:rsidP="007F4D3A">
      <w:pPr>
        <w:numPr>
          <w:ilvl w:val="0"/>
          <w:numId w:val="4"/>
        </w:numPr>
        <w:autoSpaceDE w:val="0"/>
        <w:autoSpaceDN w:val="0"/>
        <w:adjustRightInd w:val="0"/>
        <w:spacing w:line="240" w:lineRule="auto"/>
        <w:rPr>
          <w:rFonts w:cs="Century Gothic"/>
          <w:b/>
          <w:bCs/>
          <w:kern w:val="24"/>
          <w:sz w:val="28"/>
          <w:szCs w:val="28"/>
        </w:rPr>
      </w:pPr>
      <w:r w:rsidRPr="007F4D3A">
        <w:rPr>
          <w:rFonts w:cs="Century Gothic"/>
          <w:b/>
          <w:bCs/>
          <w:kern w:val="24"/>
          <w:sz w:val="28"/>
          <w:szCs w:val="28"/>
        </w:rPr>
        <w:t xml:space="preserve">Initiate </w:t>
      </w:r>
      <w:r w:rsidRPr="007F4D3A">
        <w:rPr>
          <w:rFonts w:cs="Century Gothic"/>
          <w:b/>
          <w:bCs/>
          <w:kern w:val="24"/>
          <w:sz w:val="28"/>
          <w:szCs w:val="28"/>
        </w:rPr>
        <w:t>a discussion with the appropriate representatives of the State University of New York, the City University of new York, the Commission on Independent Colleges and Universities, and the Association of Proprietary Colleges to support them in meeting the reas</w:t>
      </w:r>
      <w:r w:rsidRPr="007F4D3A">
        <w:rPr>
          <w:rFonts w:cs="Century Gothic"/>
          <w:b/>
          <w:bCs/>
          <w:kern w:val="24"/>
          <w:sz w:val="28"/>
          <w:szCs w:val="28"/>
        </w:rPr>
        <w:t xml:space="preserve">onable accommodation needs of students with disabilities.  </w:t>
      </w:r>
      <w:r w:rsidRPr="007F4D3A">
        <w:rPr>
          <w:rFonts w:cs="Century Gothic"/>
          <w:b/>
          <w:bCs/>
          <w:kern w:val="24"/>
          <w:sz w:val="28"/>
          <w:szCs w:val="28"/>
        </w:rPr>
        <w:t>(Fiscal Committee)</w:t>
      </w:r>
    </w:p>
    <w:p w:rsidR="00000000" w:rsidRPr="007F4D3A" w:rsidRDefault="00492403" w:rsidP="007F4D3A">
      <w:pPr>
        <w:numPr>
          <w:ilvl w:val="0"/>
          <w:numId w:val="4"/>
        </w:numPr>
        <w:tabs>
          <w:tab w:val="left" w:pos="720"/>
        </w:tabs>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Propose additional pro</w:t>
      </w:r>
      <w:r w:rsidRPr="007F4D3A">
        <w:rPr>
          <w:rFonts w:cs="Century Gothic"/>
          <w:b/>
          <w:bCs/>
          <w:kern w:val="24"/>
          <w:sz w:val="28"/>
          <w:szCs w:val="28"/>
        </w:rPr>
        <w:t xml:space="preserve">visions of support and funds to colleges specifically related to students with disabilities. </w:t>
      </w:r>
    </w:p>
    <w:p w:rsidR="007F4D3A" w:rsidRPr="007F4D3A" w:rsidRDefault="007F4D3A" w:rsidP="007F4D3A">
      <w:pPr>
        <w:autoSpaceDE w:val="0"/>
        <w:autoSpaceDN w:val="0"/>
        <w:adjustRightInd w:val="0"/>
        <w:spacing w:after="0" w:line="240" w:lineRule="auto"/>
        <w:rPr>
          <w:rFonts w:cs="Century Gothic"/>
          <w:b/>
          <w:bCs/>
          <w:kern w:val="24"/>
          <w:sz w:val="28"/>
          <w:szCs w:val="28"/>
        </w:rPr>
      </w:pPr>
    </w:p>
    <w:p w:rsidR="007F4D3A" w:rsidRDefault="007F4D3A" w:rsidP="007F4D3A">
      <w:p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br/>
      </w:r>
      <w:r>
        <w:rPr>
          <w:rFonts w:cs="Century Gothic"/>
          <w:b/>
          <w:bCs/>
          <w:kern w:val="24"/>
          <w:sz w:val="28"/>
          <w:szCs w:val="28"/>
        </w:rPr>
        <w:t xml:space="preserve">Slide 6: </w:t>
      </w:r>
    </w:p>
    <w:p w:rsidR="007F4D3A" w:rsidRDefault="007F4D3A" w:rsidP="007F4D3A">
      <w:p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Recommendations</w:t>
      </w:r>
      <w:r>
        <w:rPr>
          <w:rFonts w:cs="Century Gothic"/>
          <w:b/>
          <w:bCs/>
          <w:kern w:val="24"/>
          <w:sz w:val="28"/>
          <w:szCs w:val="28"/>
        </w:rPr>
        <w:t xml:space="preserve"> </w:t>
      </w:r>
      <w:r w:rsidRPr="007F4D3A">
        <w:rPr>
          <w:rFonts w:cs="Century Gothic"/>
          <w:b/>
          <w:bCs/>
          <w:kern w:val="24"/>
          <w:sz w:val="28"/>
          <w:szCs w:val="28"/>
        </w:rPr>
        <w:t>Legislative/Regulation Committee</w:t>
      </w:r>
    </w:p>
    <w:p w:rsidR="007F4D3A" w:rsidRPr="007F4D3A" w:rsidRDefault="007F4D3A" w:rsidP="007F4D3A">
      <w:pPr>
        <w:autoSpaceDE w:val="0"/>
        <w:autoSpaceDN w:val="0"/>
        <w:adjustRightInd w:val="0"/>
        <w:spacing w:after="0" w:line="240" w:lineRule="auto"/>
        <w:ind w:firstLine="720"/>
        <w:rPr>
          <w:rFonts w:cs="Century Gothic"/>
          <w:b/>
          <w:bCs/>
          <w:kern w:val="24"/>
          <w:sz w:val="28"/>
          <w:szCs w:val="28"/>
        </w:rPr>
      </w:pPr>
      <w:r w:rsidRPr="007F4D3A">
        <w:rPr>
          <w:rFonts w:cs="Century Gothic"/>
          <w:b/>
          <w:bCs/>
          <w:kern w:val="24"/>
          <w:sz w:val="28"/>
          <w:szCs w:val="28"/>
        </w:rPr>
        <w:t xml:space="preserve">Revise Readers Aid Program legislation to expand the eligibility requirements and </w:t>
      </w:r>
      <w:r w:rsidRPr="007F4D3A">
        <w:rPr>
          <w:rFonts w:cs="Century Gothic"/>
          <w:b/>
          <w:bCs/>
          <w:kern w:val="24"/>
          <w:sz w:val="28"/>
          <w:szCs w:val="28"/>
        </w:rPr>
        <w:tab/>
        <w:t xml:space="preserve">increase student financial support. </w:t>
      </w:r>
    </w:p>
    <w:p w:rsidR="007F4D3A" w:rsidRPr="007F4D3A" w:rsidRDefault="007F4D3A" w:rsidP="007F4D3A">
      <w:pPr>
        <w:autoSpaceDE w:val="0"/>
        <w:autoSpaceDN w:val="0"/>
        <w:adjustRightInd w:val="0"/>
        <w:spacing w:after="0" w:line="240" w:lineRule="auto"/>
        <w:rPr>
          <w:rFonts w:cs="Century Gothic"/>
          <w:b/>
          <w:bCs/>
          <w:kern w:val="24"/>
          <w:sz w:val="28"/>
          <w:szCs w:val="28"/>
        </w:rPr>
      </w:pPr>
    </w:p>
    <w:p w:rsidR="007F4D3A" w:rsidRPr="007F4D3A" w:rsidRDefault="007F4D3A" w:rsidP="007F4D3A">
      <w:pPr>
        <w:autoSpaceDE w:val="0"/>
        <w:autoSpaceDN w:val="0"/>
        <w:adjustRightInd w:val="0"/>
        <w:spacing w:after="0" w:line="240" w:lineRule="auto"/>
        <w:rPr>
          <w:rFonts w:cs="Century Gothic"/>
          <w:bCs/>
          <w:kern w:val="24"/>
          <w:sz w:val="28"/>
          <w:szCs w:val="28"/>
        </w:rPr>
      </w:pPr>
      <w:r w:rsidRPr="007F4D3A">
        <w:rPr>
          <w:rFonts w:cs="Century Gothic"/>
          <w:b/>
          <w:bCs/>
          <w:kern w:val="24"/>
          <w:sz w:val="28"/>
          <w:szCs w:val="28"/>
        </w:rPr>
        <w:t xml:space="preserve">History information: </w:t>
      </w:r>
      <w:r w:rsidRPr="007F4D3A">
        <w:rPr>
          <w:rFonts w:cs="Century Gothic"/>
          <w:bCs/>
          <w:kern w:val="24"/>
          <w:sz w:val="28"/>
          <w:szCs w:val="28"/>
        </w:rPr>
        <w:t xml:space="preserve">Since becoming law in 1936, The Readers Aid Program (RAP) has provided funding of up to $1000.00 per student per year to colleges and universities to use on behalf of the students who are blind, deaf, deaf-blind, or hard of hearing in order to help to meet the costs of note-takers, readers, and interpreter services. </w:t>
      </w:r>
    </w:p>
    <w:p w:rsidR="007F4D3A" w:rsidRPr="007F4D3A" w:rsidRDefault="007F4D3A" w:rsidP="007F4D3A">
      <w:pPr>
        <w:autoSpaceDE w:val="0"/>
        <w:autoSpaceDN w:val="0"/>
        <w:adjustRightInd w:val="0"/>
        <w:spacing w:after="0" w:line="240" w:lineRule="auto"/>
        <w:rPr>
          <w:rFonts w:cs="Century Gothic"/>
          <w:b/>
          <w:bCs/>
          <w:kern w:val="24"/>
          <w:sz w:val="28"/>
          <w:szCs w:val="28"/>
        </w:rPr>
      </w:pPr>
    </w:p>
    <w:p w:rsidR="007F4D3A" w:rsidRPr="007F4D3A" w:rsidRDefault="007F4D3A" w:rsidP="007F4D3A">
      <w:pPr>
        <w:autoSpaceDE w:val="0"/>
        <w:autoSpaceDN w:val="0"/>
        <w:adjustRightInd w:val="0"/>
        <w:spacing w:after="0" w:line="240" w:lineRule="auto"/>
        <w:rPr>
          <w:rFonts w:cs="Century Gothic"/>
          <w:bCs/>
          <w:kern w:val="24"/>
          <w:sz w:val="28"/>
          <w:szCs w:val="28"/>
        </w:rPr>
      </w:pPr>
      <w:r w:rsidRPr="007F4D3A">
        <w:rPr>
          <w:rFonts w:cs="Century Gothic"/>
          <w:b/>
          <w:bCs/>
          <w:kern w:val="24"/>
          <w:sz w:val="28"/>
          <w:szCs w:val="28"/>
        </w:rPr>
        <w:t xml:space="preserve">Current Legislative Action: </w:t>
      </w:r>
      <w:r w:rsidRPr="007F4D3A">
        <w:rPr>
          <w:rFonts w:cs="Century Gothic"/>
          <w:bCs/>
          <w:kern w:val="24"/>
          <w:sz w:val="28"/>
          <w:szCs w:val="28"/>
        </w:rPr>
        <w:t>to increase the per student award to the program to $4000.00 to include the funds to cover Assistive Technology services for qualified students and to increase the eligibility criteria from  Blind and/or Deaf to include hearing impaired and Print disability. To include provisions for eligibility to those non-degree granting proprietary schools located within NY that are approved by the NYSED.</w:t>
      </w:r>
    </w:p>
    <w:p w:rsidR="007F4D3A" w:rsidRDefault="007F4D3A" w:rsidP="007F4D3A">
      <w:pPr>
        <w:autoSpaceDE w:val="0"/>
        <w:autoSpaceDN w:val="0"/>
        <w:adjustRightInd w:val="0"/>
        <w:spacing w:after="0" w:line="240" w:lineRule="auto"/>
        <w:rPr>
          <w:rFonts w:cs="Century Gothic"/>
          <w:b/>
          <w:bCs/>
          <w:kern w:val="24"/>
          <w:sz w:val="28"/>
          <w:szCs w:val="28"/>
        </w:rPr>
      </w:pPr>
      <w:r>
        <w:rPr>
          <w:rFonts w:cs="Century Gothic"/>
          <w:b/>
          <w:bCs/>
          <w:kern w:val="24"/>
          <w:sz w:val="28"/>
          <w:szCs w:val="28"/>
        </w:rPr>
        <w:lastRenderedPageBreak/>
        <w:t>Slide 7:</w:t>
      </w:r>
    </w:p>
    <w:p w:rsidR="007F4D3A" w:rsidRDefault="007F4D3A" w:rsidP="007F4D3A">
      <w:p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 xml:space="preserve">Recommendations </w:t>
      </w:r>
      <w:r>
        <w:rPr>
          <w:rFonts w:cs="Century Gothic"/>
          <w:b/>
          <w:bCs/>
          <w:kern w:val="24"/>
          <w:sz w:val="28"/>
          <w:szCs w:val="28"/>
        </w:rPr>
        <w:t>Technical Assistance Committee:</w:t>
      </w:r>
    </w:p>
    <w:p w:rsidR="007F4D3A" w:rsidRPr="007F4D3A" w:rsidRDefault="007F4D3A" w:rsidP="007F4D3A">
      <w:pPr>
        <w:pStyle w:val="ListParagraph"/>
        <w:numPr>
          <w:ilvl w:val="0"/>
          <w:numId w:val="5"/>
        </w:numPr>
        <w:autoSpaceDE w:val="0"/>
        <w:autoSpaceDN w:val="0"/>
        <w:adjustRightInd w:val="0"/>
        <w:spacing w:after="0" w:line="240" w:lineRule="auto"/>
        <w:rPr>
          <w:rFonts w:cs="Century Gothic"/>
          <w:bCs/>
          <w:kern w:val="24"/>
          <w:sz w:val="28"/>
          <w:szCs w:val="28"/>
        </w:rPr>
      </w:pPr>
      <w:r w:rsidRPr="007F4D3A">
        <w:rPr>
          <w:rFonts w:cs="Century Gothic"/>
          <w:bCs/>
          <w:kern w:val="24"/>
          <w:sz w:val="28"/>
          <w:szCs w:val="28"/>
        </w:rPr>
        <w:t xml:space="preserve">Identification and support of a sustainable “Multiple Systems Navigator” cross-system on the transition process including available services and supports for students with disabilities.  (Technical Assistance Committee) </w:t>
      </w:r>
    </w:p>
    <w:p w:rsidR="007F4D3A" w:rsidRPr="007F4D3A" w:rsidRDefault="007F4D3A" w:rsidP="007F4D3A">
      <w:pPr>
        <w:pStyle w:val="ListParagraph"/>
        <w:numPr>
          <w:ilvl w:val="0"/>
          <w:numId w:val="5"/>
        </w:numPr>
        <w:autoSpaceDE w:val="0"/>
        <w:autoSpaceDN w:val="0"/>
        <w:adjustRightInd w:val="0"/>
        <w:spacing w:after="0" w:line="240" w:lineRule="auto"/>
        <w:rPr>
          <w:rFonts w:cs="Century Gothic"/>
          <w:bCs/>
          <w:kern w:val="24"/>
          <w:sz w:val="28"/>
          <w:szCs w:val="28"/>
        </w:rPr>
      </w:pPr>
      <w:hyperlink r:id="rId5" w:history="1">
        <w:r w:rsidRPr="007F4D3A">
          <w:rPr>
            <w:rStyle w:val="Hyperlink"/>
            <w:rFonts w:cs="Century Gothic"/>
            <w:bCs/>
            <w:kern w:val="24"/>
            <w:sz w:val="28"/>
            <w:szCs w:val="28"/>
          </w:rPr>
          <w:t>http://www.msnavigator.org/</w:t>
        </w:r>
      </w:hyperlink>
    </w:p>
    <w:p w:rsidR="007F4D3A" w:rsidRDefault="007F4D3A" w:rsidP="007F4D3A">
      <w:pPr>
        <w:autoSpaceDE w:val="0"/>
        <w:autoSpaceDN w:val="0"/>
        <w:adjustRightInd w:val="0"/>
        <w:spacing w:after="0" w:line="240" w:lineRule="auto"/>
        <w:rPr>
          <w:rFonts w:cs="Century Gothic"/>
          <w:b/>
          <w:bCs/>
          <w:kern w:val="24"/>
          <w:sz w:val="28"/>
          <w:szCs w:val="28"/>
        </w:rPr>
      </w:pPr>
    </w:p>
    <w:p w:rsidR="007F4D3A" w:rsidRDefault="007F4D3A" w:rsidP="007F4D3A">
      <w:pPr>
        <w:autoSpaceDE w:val="0"/>
        <w:autoSpaceDN w:val="0"/>
        <w:adjustRightInd w:val="0"/>
        <w:spacing w:after="0" w:line="240" w:lineRule="auto"/>
        <w:rPr>
          <w:rFonts w:cs="Century Gothic"/>
          <w:b/>
          <w:bCs/>
          <w:kern w:val="24"/>
          <w:sz w:val="28"/>
          <w:szCs w:val="28"/>
        </w:rPr>
      </w:pPr>
      <w:r>
        <w:rPr>
          <w:rFonts w:cs="Century Gothic"/>
          <w:b/>
          <w:bCs/>
          <w:kern w:val="24"/>
          <w:sz w:val="28"/>
          <w:szCs w:val="28"/>
        </w:rPr>
        <w:t>Slide 8:</w:t>
      </w:r>
    </w:p>
    <w:p w:rsidR="007F4D3A" w:rsidRDefault="007F4D3A" w:rsidP="007F4D3A">
      <w:pPr>
        <w:autoSpaceDE w:val="0"/>
        <w:autoSpaceDN w:val="0"/>
        <w:adjustRightInd w:val="0"/>
        <w:spacing w:after="0" w:line="240" w:lineRule="auto"/>
        <w:rPr>
          <w:rFonts w:cs="Century Gothic"/>
          <w:b/>
          <w:bCs/>
          <w:kern w:val="24"/>
          <w:sz w:val="28"/>
          <w:szCs w:val="28"/>
        </w:rPr>
      </w:pPr>
      <w:r>
        <w:rPr>
          <w:rFonts w:cs="Century Gothic"/>
          <w:b/>
          <w:bCs/>
          <w:kern w:val="24"/>
          <w:sz w:val="28"/>
          <w:szCs w:val="28"/>
        </w:rPr>
        <w:t xml:space="preserve">Recommendations </w:t>
      </w:r>
      <w:r w:rsidRPr="007F4D3A">
        <w:rPr>
          <w:rFonts w:cs="Century Gothic"/>
          <w:b/>
          <w:bCs/>
          <w:kern w:val="24"/>
          <w:sz w:val="28"/>
          <w:szCs w:val="28"/>
        </w:rPr>
        <w:t>Data Collection Committee</w:t>
      </w:r>
    </w:p>
    <w:p w:rsidR="007F4D3A" w:rsidRPr="007F4D3A" w:rsidRDefault="007F4D3A" w:rsidP="007F4D3A">
      <w:pPr>
        <w:pStyle w:val="ListParagraph"/>
        <w:numPr>
          <w:ilvl w:val="0"/>
          <w:numId w:val="6"/>
        </w:numPr>
        <w:autoSpaceDE w:val="0"/>
        <w:autoSpaceDN w:val="0"/>
        <w:adjustRightInd w:val="0"/>
        <w:spacing w:after="0" w:line="240" w:lineRule="auto"/>
        <w:rPr>
          <w:rFonts w:cs="Century Gothic"/>
          <w:bCs/>
          <w:kern w:val="24"/>
          <w:sz w:val="28"/>
          <w:szCs w:val="28"/>
        </w:rPr>
      </w:pPr>
      <w:r w:rsidRPr="007F4D3A">
        <w:rPr>
          <w:rFonts w:cs="Century Gothic"/>
          <w:bCs/>
          <w:kern w:val="24"/>
          <w:sz w:val="28"/>
          <w:szCs w:val="28"/>
        </w:rPr>
        <w:t xml:space="preserve">Expand SED data collection with public postsecondary institutions (SUNY/CUNY) to link education data in order to gather transition data and require Bureau of Proprietary School Supervision (BPSS) collection of student outcome data. (Data Collection Committee)  </w:t>
      </w:r>
    </w:p>
    <w:p w:rsidR="007F4D3A" w:rsidRDefault="007F4D3A" w:rsidP="007F4D3A">
      <w:pPr>
        <w:autoSpaceDE w:val="0"/>
        <w:autoSpaceDN w:val="0"/>
        <w:adjustRightInd w:val="0"/>
        <w:spacing w:after="0" w:line="240" w:lineRule="auto"/>
        <w:rPr>
          <w:rFonts w:cs="Century Gothic"/>
          <w:b/>
          <w:bCs/>
          <w:kern w:val="24"/>
          <w:sz w:val="28"/>
          <w:szCs w:val="28"/>
        </w:rPr>
      </w:pPr>
    </w:p>
    <w:p w:rsidR="007F4D3A" w:rsidRDefault="00492403" w:rsidP="007F4D3A">
      <w:pPr>
        <w:autoSpaceDE w:val="0"/>
        <w:autoSpaceDN w:val="0"/>
        <w:adjustRightInd w:val="0"/>
        <w:spacing w:after="0" w:line="240" w:lineRule="auto"/>
        <w:rPr>
          <w:rFonts w:cs="Century Gothic"/>
          <w:b/>
          <w:bCs/>
          <w:kern w:val="24"/>
          <w:sz w:val="28"/>
          <w:szCs w:val="28"/>
        </w:rPr>
      </w:pPr>
      <w:r>
        <w:rPr>
          <w:rFonts w:cs="Century Gothic"/>
          <w:b/>
          <w:bCs/>
          <w:kern w:val="24"/>
          <w:sz w:val="28"/>
          <w:szCs w:val="28"/>
        </w:rPr>
        <w:t xml:space="preserve">Slide 9: </w:t>
      </w:r>
    </w:p>
    <w:p w:rsidR="007F4D3A" w:rsidRDefault="007F4D3A" w:rsidP="007F4D3A">
      <w:p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Excelsior Scholarship &amp; Enhanced Tuition program</w:t>
      </w:r>
    </w:p>
    <w:p w:rsidR="00000000" w:rsidRPr="007F4D3A" w:rsidRDefault="00492403" w:rsidP="007F4D3A">
      <w:pPr>
        <w:pStyle w:val="ListParagraph"/>
        <w:numPr>
          <w:ilvl w:val="0"/>
          <w:numId w:val="6"/>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 xml:space="preserve">Be residents of NY State </w:t>
      </w:r>
    </w:p>
    <w:p w:rsidR="00000000" w:rsidRPr="007F4D3A" w:rsidRDefault="00492403" w:rsidP="007F4D3A">
      <w:pPr>
        <w:pStyle w:val="ListParagraph"/>
        <w:numPr>
          <w:ilvl w:val="0"/>
          <w:numId w:val="6"/>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Plan to attend a SUNY or CUNY or independent 2 or 4 year degree program</w:t>
      </w:r>
    </w:p>
    <w:p w:rsidR="00000000" w:rsidRPr="007F4D3A" w:rsidRDefault="00492403" w:rsidP="007F4D3A">
      <w:pPr>
        <w:pStyle w:val="ListParagraph"/>
        <w:numPr>
          <w:ilvl w:val="0"/>
          <w:numId w:val="6"/>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Take 30 credits per year and make progress towards graduation</w:t>
      </w:r>
    </w:p>
    <w:p w:rsidR="00000000" w:rsidRPr="007F4D3A" w:rsidRDefault="00492403" w:rsidP="007F4D3A">
      <w:pPr>
        <w:pStyle w:val="ListParagraph"/>
        <w:numPr>
          <w:ilvl w:val="0"/>
          <w:numId w:val="6"/>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Maintain good academic standing</w:t>
      </w:r>
    </w:p>
    <w:p w:rsidR="00000000" w:rsidRPr="007F4D3A" w:rsidRDefault="00492403" w:rsidP="007F4D3A">
      <w:pPr>
        <w:pStyle w:val="ListParagraph"/>
        <w:numPr>
          <w:ilvl w:val="0"/>
          <w:numId w:val="6"/>
        </w:numPr>
        <w:autoSpaceDE w:val="0"/>
        <w:autoSpaceDN w:val="0"/>
        <w:adjustRightInd w:val="0"/>
        <w:spacing w:after="0" w:line="240" w:lineRule="auto"/>
        <w:rPr>
          <w:rFonts w:cs="Century Gothic"/>
          <w:b/>
          <w:bCs/>
          <w:kern w:val="24"/>
          <w:sz w:val="28"/>
          <w:szCs w:val="28"/>
        </w:rPr>
      </w:pPr>
      <w:r w:rsidRPr="007F4D3A">
        <w:rPr>
          <w:rFonts w:cs="Century Gothic"/>
          <w:b/>
          <w:bCs/>
          <w:kern w:val="24"/>
          <w:sz w:val="28"/>
          <w:szCs w:val="28"/>
        </w:rPr>
        <w:t>Be on track to graduate on time with an Associate’s Degree in two years or a Bachelor’s Degree in four years</w:t>
      </w:r>
    </w:p>
    <w:p w:rsidR="007F4D3A" w:rsidRPr="007F4D3A" w:rsidRDefault="007F4D3A" w:rsidP="007F4D3A">
      <w:pPr>
        <w:pStyle w:val="ListParagraph"/>
        <w:autoSpaceDE w:val="0"/>
        <w:autoSpaceDN w:val="0"/>
        <w:adjustRightInd w:val="0"/>
        <w:spacing w:after="0" w:line="240" w:lineRule="auto"/>
        <w:rPr>
          <w:rFonts w:cs="Century Gothic"/>
          <w:b/>
          <w:bCs/>
          <w:kern w:val="24"/>
          <w:sz w:val="28"/>
          <w:szCs w:val="28"/>
        </w:rPr>
      </w:pPr>
    </w:p>
    <w:p w:rsidR="00492403" w:rsidRDefault="00492403" w:rsidP="007F4D3A">
      <w:pPr>
        <w:autoSpaceDE w:val="0"/>
        <w:autoSpaceDN w:val="0"/>
        <w:adjustRightInd w:val="0"/>
        <w:spacing w:after="0" w:line="240" w:lineRule="auto"/>
        <w:rPr>
          <w:rFonts w:cs="Century Gothic"/>
          <w:b/>
          <w:bCs/>
          <w:kern w:val="24"/>
          <w:sz w:val="28"/>
          <w:szCs w:val="28"/>
        </w:rPr>
      </w:pPr>
      <w:r>
        <w:rPr>
          <w:rFonts w:cs="Century Gothic"/>
          <w:b/>
          <w:bCs/>
          <w:kern w:val="24"/>
          <w:sz w:val="28"/>
          <w:szCs w:val="28"/>
        </w:rPr>
        <w:t>Slide 10:</w:t>
      </w:r>
    </w:p>
    <w:p w:rsidR="00492403" w:rsidRPr="00492403" w:rsidRDefault="007F4D3A" w:rsidP="00492403">
      <w:pPr>
        <w:pStyle w:val="ListParagraph"/>
        <w:numPr>
          <w:ilvl w:val="0"/>
          <w:numId w:val="8"/>
        </w:numPr>
        <w:autoSpaceDE w:val="0"/>
        <w:autoSpaceDN w:val="0"/>
        <w:adjustRightInd w:val="0"/>
        <w:spacing w:after="0" w:line="240" w:lineRule="auto"/>
        <w:rPr>
          <w:rFonts w:cs="Century Gothic"/>
          <w:b/>
          <w:bCs/>
          <w:kern w:val="24"/>
          <w:sz w:val="28"/>
          <w:szCs w:val="28"/>
        </w:rPr>
      </w:pPr>
      <w:r w:rsidRPr="00492403">
        <w:rPr>
          <w:rFonts w:cs="Century Gothic"/>
          <w:b/>
          <w:bCs/>
          <w:kern w:val="24"/>
          <w:sz w:val="28"/>
          <w:szCs w:val="28"/>
        </w:rPr>
        <w:t xml:space="preserve">Excelsior Scholarships </w:t>
      </w:r>
      <w:hyperlink r:id="rId6" w:history="1">
        <w:r w:rsidR="00492403" w:rsidRPr="00492403">
          <w:rPr>
            <w:rStyle w:val="Hyperlink"/>
            <w:rFonts w:cs="Century Gothic"/>
            <w:b/>
            <w:bCs/>
            <w:kern w:val="24"/>
            <w:sz w:val="28"/>
            <w:szCs w:val="28"/>
          </w:rPr>
          <w:t>http://on.ny.gov/2p6xyNx</w:t>
        </w:r>
      </w:hyperlink>
      <w:r w:rsidRPr="00492403">
        <w:rPr>
          <w:rFonts w:cs="Century Gothic"/>
          <w:b/>
          <w:bCs/>
          <w:kern w:val="24"/>
          <w:sz w:val="28"/>
          <w:szCs w:val="28"/>
        </w:rPr>
        <w:br/>
      </w:r>
      <w:hyperlink r:id="rId7" w:history="1">
        <w:r w:rsidR="00492403" w:rsidRPr="00492403">
          <w:rPr>
            <w:rStyle w:val="Hyperlink"/>
            <w:rFonts w:cs="Century Gothic"/>
            <w:b/>
            <w:bCs/>
            <w:kern w:val="24"/>
            <w:sz w:val="28"/>
            <w:szCs w:val="28"/>
          </w:rPr>
          <w:t>https://www.hesc.ny.gov/excelsior/</w:t>
        </w:r>
      </w:hyperlink>
      <w:r w:rsidR="00492403" w:rsidRPr="00492403">
        <w:rPr>
          <w:rFonts w:cs="Century Gothic"/>
          <w:b/>
          <w:bCs/>
          <w:kern w:val="24"/>
          <w:sz w:val="28"/>
          <w:szCs w:val="28"/>
        </w:rPr>
        <w:t xml:space="preserve"> Application</w:t>
      </w:r>
    </w:p>
    <w:p w:rsidR="00492403" w:rsidRPr="00492403" w:rsidRDefault="00492403" w:rsidP="00492403">
      <w:pPr>
        <w:pStyle w:val="ListParagraph"/>
        <w:numPr>
          <w:ilvl w:val="0"/>
          <w:numId w:val="8"/>
        </w:numPr>
        <w:autoSpaceDE w:val="0"/>
        <w:autoSpaceDN w:val="0"/>
        <w:adjustRightInd w:val="0"/>
        <w:spacing w:after="0" w:line="240" w:lineRule="auto"/>
        <w:rPr>
          <w:rFonts w:cs="Century Gothic"/>
          <w:b/>
          <w:bCs/>
          <w:kern w:val="24"/>
          <w:sz w:val="28"/>
          <w:szCs w:val="28"/>
        </w:rPr>
      </w:pPr>
      <w:r w:rsidRPr="00492403">
        <w:rPr>
          <w:rFonts w:cs="Century Gothic"/>
          <w:b/>
          <w:bCs/>
          <w:kern w:val="24"/>
          <w:sz w:val="28"/>
          <w:szCs w:val="28"/>
        </w:rPr>
        <w:t>Application Deadline: July 21, 2017</w:t>
      </w:r>
    </w:p>
    <w:p w:rsidR="00492403" w:rsidRPr="00492403" w:rsidRDefault="00492403" w:rsidP="00492403">
      <w:pPr>
        <w:pStyle w:val="ListParagraph"/>
        <w:numPr>
          <w:ilvl w:val="0"/>
          <w:numId w:val="8"/>
        </w:numPr>
        <w:autoSpaceDE w:val="0"/>
        <w:autoSpaceDN w:val="0"/>
        <w:adjustRightInd w:val="0"/>
        <w:spacing w:after="0" w:line="240" w:lineRule="auto"/>
        <w:rPr>
          <w:rFonts w:cs="Century Gothic"/>
          <w:b/>
          <w:bCs/>
          <w:kern w:val="24"/>
          <w:sz w:val="28"/>
          <w:szCs w:val="28"/>
        </w:rPr>
      </w:pPr>
      <w:r w:rsidRPr="00492403">
        <w:rPr>
          <w:rFonts w:cs="Century Gothic"/>
          <w:b/>
          <w:bCs/>
          <w:kern w:val="24"/>
          <w:sz w:val="28"/>
          <w:szCs w:val="28"/>
        </w:rPr>
        <w:t>Covers full tuition for eligible SUNY and CUNY students -Up to $5,500, minus amounts received for TAP, Pell or other awards</w:t>
      </w:r>
    </w:p>
    <w:p w:rsidR="00492403" w:rsidRPr="00492403" w:rsidRDefault="00492403" w:rsidP="00492403">
      <w:pPr>
        <w:pStyle w:val="ListParagraph"/>
        <w:numPr>
          <w:ilvl w:val="0"/>
          <w:numId w:val="8"/>
        </w:numPr>
        <w:autoSpaceDE w:val="0"/>
        <w:autoSpaceDN w:val="0"/>
        <w:adjustRightInd w:val="0"/>
        <w:spacing w:after="0" w:line="240" w:lineRule="auto"/>
        <w:rPr>
          <w:rFonts w:cs="Century Gothic"/>
          <w:b/>
          <w:bCs/>
          <w:kern w:val="24"/>
          <w:sz w:val="28"/>
          <w:szCs w:val="28"/>
        </w:rPr>
      </w:pPr>
      <w:r w:rsidRPr="00492403">
        <w:rPr>
          <w:rFonts w:cs="Century Gothic"/>
          <w:b/>
          <w:bCs/>
          <w:kern w:val="24"/>
          <w:sz w:val="28"/>
          <w:szCs w:val="28"/>
        </w:rPr>
        <w:t>Recipients agree to live in NYS for the number of years equal to awards received.</w:t>
      </w:r>
    </w:p>
    <w:p w:rsidR="007F4D3A" w:rsidRPr="007F4D3A" w:rsidRDefault="007F4D3A" w:rsidP="007F4D3A">
      <w:pPr>
        <w:autoSpaceDE w:val="0"/>
        <w:autoSpaceDN w:val="0"/>
        <w:adjustRightInd w:val="0"/>
        <w:spacing w:after="0" w:line="240" w:lineRule="auto"/>
        <w:rPr>
          <w:rFonts w:cs="Century Gothic"/>
          <w:b/>
          <w:bCs/>
          <w:kern w:val="24"/>
          <w:sz w:val="28"/>
          <w:szCs w:val="28"/>
        </w:rPr>
      </w:pPr>
    </w:p>
    <w:p w:rsidR="00492403" w:rsidRDefault="00492403" w:rsidP="007F4D3A">
      <w:pPr>
        <w:autoSpaceDE w:val="0"/>
        <w:autoSpaceDN w:val="0"/>
        <w:adjustRightInd w:val="0"/>
        <w:spacing w:after="0" w:line="240" w:lineRule="auto"/>
        <w:rPr>
          <w:rFonts w:cs="Century Gothic"/>
          <w:b/>
          <w:bCs/>
          <w:kern w:val="24"/>
          <w:sz w:val="28"/>
          <w:szCs w:val="28"/>
        </w:rPr>
      </w:pPr>
      <w:r>
        <w:rPr>
          <w:rFonts w:cs="Century Gothic"/>
          <w:b/>
          <w:bCs/>
          <w:kern w:val="24"/>
          <w:sz w:val="28"/>
          <w:szCs w:val="28"/>
        </w:rPr>
        <w:t>Slide 11:</w:t>
      </w:r>
    </w:p>
    <w:p w:rsidR="00492403" w:rsidRPr="00492403" w:rsidRDefault="007F4D3A" w:rsidP="00492403">
      <w:pPr>
        <w:autoSpaceDE w:val="0"/>
        <w:autoSpaceDN w:val="0"/>
        <w:adjustRightInd w:val="0"/>
        <w:spacing w:after="0" w:line="240" w:lineRule="auto"/>
        <w:rPr>
          <w:rFonts w:cs="Century Gothic"/>
          <w:b/>
          <w:bCs/>
          <w:kern w:val="24"/>
          <w:sz w:val="28"/>
          <w:szCs w:val="28"/>
        </w:rPr>
      </w:pPr>
      <w:r w:rsidRPr="00492403">
        <w:rPr>
          <w:rFonts w:cs="Century Gothic"/>
          <w:b/>
          <w:bCs/>
          <w:kern w:val="24"/>
          <w:sz w:val="28"/>
          <w:szCs w:val="28"/>
        </w:rPr>
        <w:t xml:space="preserve">Enhanced Tuition Awards </w:t>
      </w:r>
      <w:hyperlink r:id="rId8" w:history="1">
        <w:r w:rsidR="00492403" w:rsidRPr="00492403">
          <w:rPr>
            <w:rStyle w:val="Hyperlink"/>
            <w:rFonts w:cs="Century Gothic"/>
            <w:b/>
            <w:bCs/>
            <w:kern w:val="24"/>
            <w:sz w:val="28"/>
            <w:szCs w:val="28"/>
          </w:rPr>
          <w:t>http://on.ny.gov/2omJpIy</w:t>
        </w:r>
      </w:hyperlink>
      <w:r w:rsidRPr="00492403">
        <w:rPr>
          <w:rFonts w:cs="Century Gothic"/>
          <w:b/>
          <w:bCs/>
          <w:kern w:val="24"/>
          <w:sz w:val="28"/>
          <w:szCs w:val="28"/>
        </w:rPr>
        <w:br/>
      </w:r>
      <w:hyperlink r:id="rId9" w:history="1">
        <w:r w:rsidR="00492403" w:rsidRPr="00492403">
          <w:rPr>
            <w:rStyle w:val="Hyperlink"/>
            <w:rFonts w:cs="Century Gothic"/>
            <w:b/>
            <w:bCs/>
            <w:kern w:val="24"/>
            <w:sz w:val="28"/>
            <w:szCs w:val="28"/>
          </w:rPr>
          <w:t>https://www.hesc.ny.gov/excelsior/</w:t>
        </w:r>
      </w:hyperlink>
      <w:r w:rsidR="00492403" w:rsidRPr="00492403">
        <w:rPr>
          <w:rFonts w:cs="Century Gothic"/>
          <w:b/>
          <w:bCs/>
          <w:kern w:val="24"/>
          <w:sz w:val="28"/>
          <w:szCs w:val="28"/>
        </w:rPr>
        <w:t xml:space="preserve"> Application (Same application)</w:t>
      </w:r>
    </w:p>
    <w:p w:rsidR="00492403" w:rsidRPr="00492403" w:rsidRDefault="00492403" w:rsidP="00492403">
      <w:pPr>
        <w:autoSpaceDE w:val="0"/>
        <w:autoSpaceDN w:val="0"/>
        <w:adjustRightInd w:val="0"/>
        <w:spacing w:after="0" w:line="240" w:lineRule="auto"/>
        <w:rPr>
          <w:rFonts w:cs="Century Gothic"/>
          <w:b/>
          <w:bCs/>
          <w:kern w:val="24"/>
          <w:sz w:val="28"/>
          <w:szCs w:val="28"/>
        </w:rPr>
      </w:pPr>
    </w:p>
    <w:p w:rsidR="00492403" w:rsidRPr="00492403" w:rsidRDefault="00492403" w:rsidP="00492403">
      <w:pPr>
        <w:pStyle w:val="ListParagraph"/>
        <w:numPr>
          <w:ilvl w:val="0"/>
          <w:numId w:val="9"/>
        </w:numPr>
        <w:autoSpaceDE w:val="0"/>
        <w:autoSpaceDN w:val="0"/>
        <w:adjustRightInd w:val="0"/>
        <w:spacing w:after="0" w:line="240" w:lineRule="auto"/>
        <w:rPr>
          <w:rFonts w:cs="Century Gothic"/>
          <w:b/>
          <w:bCs/>
          <w:kern w:val="24"/>
          <w:sz w:val="28"/>
          <w:szCs w:val="28"/>
        </w:rPr>
      </w:pPr>
      <w:r w:rsidRPr="00492403">
        <w:rPr>
          <w:rFonts w:cs="Century Gothic"/>
          <w:b/>
          <w:bCs/>
          <w:kern w:val="24"/>
          <w:sz w:val="28"/>
          <w:szCs w:val="28"/>
        </w:rPr>
        <w:lastRenderedPageBreak/>
        <w:t>Application Deadline: July 21, 2017</w:t>
      </w:r>
    </w:p>
    <w:p w:rsidR="00492403" w:rsidRPr="00492403" w:rsidRDefault="00492403" w:rsidP="00492403">
      <w:pPr>
        <w:autoSpaceDE w:val="0"/>
        <w:autoSpaceDN w:val="0"/>
        <w:adjustRightInd w:val="0"/>
        <w:spacing w:after="0" w:line="240" w:lineRule="auto"/>
        <w:rPr>
          <w:rFonts w:cs="Century Gothic"/>
          <w:b/>
          <w:bCs/>
          <w:kern w:val="24"/>
          <w:sz w:val="28"/>
          <w:szCs w:val="28"/>
        </w:rPr>
      </w:pPr>
    </w:p>
    <w:p w:rsidR="00492403" w:rsidRPr="00492403" w:rsidRDefault="00492403" w:rsidP="00492403">
      <w:pPr>
        <w:pStyle w:val="ListParagraph"/>
        <w:numPr>
          <w:ilvl w:val="0"/>
          <w:numId w:val="9"/>
        </w:numPr>
        <w:autoSpaceDE w:val="0"/>
        <w:autoSpaceDN w:val="0"/>
        <w:adjustRightInd w:val="0"/>
        <w:spacing w:after="0" w:line="240" w:lineRule="auto"/>
        <w:rPr>
          <w:rFonts w:cs="Century Gothic"/>
          <w:b/>
          <w:bCs/>
          <w:kern w:val="24"/>
          <w:sz w:val="28"/>
          <w:szCs w:val="28"/>
        </w:rPr>
      </w:pPr>
      <w:r w:rsidRPr="00492403">
        <w:rPr>
          <w:rFonts w:cs="Century Gothic"/>
          <w:b/>
          <w:bCs/>
          <w:kern w:val="24"/>
          <w:sz w:val="28"/>
          <w:szCs w:val="28"/>
        </w:rPr>
        <w:t xml:space="preserve">Enhanced Tuition Awards of up to $6,000 are available for resident students enrolled in a private college in New York State. This is through a combination of TAP, Enhanced Tuition Award and a match from the private college. </w:t>
      </w:r>
    </w:p>
    <w:p w:rsidR="00492403" w:rsidRPr="00492403" w:rsidRDefault="00492403" w:rsidP="00492403">
      <w:pPr>
        <w:autoSpaceDE w:val="0"/>
        <w:autoSpaceDN w:val="0"/>
        <w:adjustRightInd w:val="0"/>
        <w:spacing w:after="0" w:line="240" w:lineRule="auto"/>
        <w:rPr>
          <w:rFonts w:cs="Century Gothic"/>
          <w:b/>
          <w:bCs/>
          <w:kern w:val="24"/>
          <w:sz w:val="28"/>
          <w:szCs w:val="28"/>
        </w:rPr>
      </w:pPr>
    </w:p>
    <w:p w:rsidR="007F4D3A" w:rsidRPr="00492403" w:rsidRDefault="00492403" w:rsidP="00492403">
      <w:pPr>
        <w:pStyle w:val="ListParagraph"/>
        <w:numPr>
          <w:ilvl w:val="0"/>
          <w:numId w:val="9"/>
        </w:numPr>
        <w:autoSpaceDE w:val="0"/>
        <w:autoSpaceDN w:val="0"/>
        <w:adjustRightInd w:val="0"/>
        <w:spacing w:after="0" w:line="240" w:lineRule="auto"/>
        <w:rPr>
          <w:rFonts w:cs="Century Gothic"/>
          <w:b/>
          <w:bCs/>
          <w:kern w:val="24"/>
          <w:sz w:val="28"/>
          <w:szCs w:val="28"/>
        </w:rPr>
      </w:pPr>
      <w:r w:rsidRPr="00492403">
        <w:rPr>
          <w:rFonts w:cs="Century Gothic"/>
          <w:b/>
          <w:bCs/>
          <w:kern w:val="24"/>
          <w:sz w:val="28"/>
          <w:szCs w:val="28"/>
        </w:rPr>
        <w:t>Recipients agree to live in NYS for the number of years equal to awards received.</w:t>
      </w:r>
    </w:p>
    <w:p w:rsidR="00492403" w:rsidRDefault="00492403" w:rsidP="00492403">
      <w:pPr>
        <w:autoSpaceDE w:val="0"/>
        <w:autoSpaceDN w:val="0"/>
        <w:adjustRightInd w:val="0"/>
        <w:spacing w:after="0" w:line="240" w:lineRule="auto"/>
        <w:ind w:left="360"/>
        <w:rPr>
          <w:rFonts w:cs="Century Gothic"/>
          <w:b/>
          <w:bCs/>
          <w:kern w:val="24"/>
          <w:sz w:val="28"/>
          <w:szCs w:val="28"/>
        </w:rPr>
      </w:pPr>
    </w:p>
    <w:p w:rsidR="00492403" w:rsidRDefault="00492403" w:rsidP="00492403">
      <w:pPr>
        <w:autoSpaceDE w:val="0"/>
        <w:autoSpaceDN w:val="0"/>
        <w:adjustRightInd w:val="0"/>
        <w:spacing w:after="0" w:line="240" w:lineRule="auto"/>
        <w:ind w:left="360"/>
        <w:rPr>
          <w:rFonts w:cs="Century Gothic"/>
          <w:b/>
          <w:bCs/>
          <w:kern w:val="24"/>
          <w:sz w:val="28"/>
          <w:szCs w:val="28"/>
        </w:rPr>
      </w:pPr>
      <w:r>
        <w:rPr>
          <w:rFonts w:cs="Century Gothic"/>
          <w:b/>
          <w:bCs/>
          <w:kern w:val="24"/>
          <w:sz w:val="28"/>
          <w:szCs w:val="28"/>
        </w:rPr>
        <w:t>Slide 12:</w:t>
      </w:r>
    </w:p>
    <w:p w:rsidR="00492403" w:rsidRDefault="007F4D3A" w:rsidP="00492403">
      <w:pPr>
        <w:autoSpaceDE w:val="0"/>
        <w:autoSpaceDN w:val="0"/>
        <w:adjustRightInd w:val="0"/>
        <w:spacing w:after="0" w:line="240" w:lineRule="auto"/>
        <w:ind w:left="360"/>
        <w:rPr>
          <w:rFonts w:cs="Century Gothic"/>
          <w:b/>
          <w:bCs/>
          <w:kern w:val="24"/>
          <w:sz w:val="28"/>
          <w:szCs w:val="28"/>
        </w:rPr>
      </w:pPr>
      <w:r w:rsidRPr="00492403">
        <w:rPr>
          <w:rFonts w:cs="Century Gothic"/>
          <w:b/>
          <w:bCs/>
          <w:kern w:val="24"/>
          <w:sz w:val="28"/>
          <w:szCs w:val="28"/>
        </w:rPr>
        <w:t>Students with Disabilities</w:t>
      </w:r>
    </w:p>
    <w:p w:rsidR="00492403" w:rsidRPr="00492403" w:rsidRDefault="00492403" w:rsidP="00492403">
      <w:pPr>
        <w:pStyle w:val="ListParagraph"/>
        <w:numPr>
          <w:ilvl w:val="0"/>
          <w:numId w:val="10"/>
        </w:numPr>
        <w:autoSpaceDE w:val="0"/>
        <w:autoSpaceDN w:val="0"/>
        <w:adjustRightInd w:val="0"/>
        <w:spacing w:after="0" w:line="240" w:lineRule="auto"/>
        <w:rPr>
          <w:rFonts w:cs="Century Gothic"/>
          <w:b/>
          <w:bCs/>
          <w:kern w:val="24"/>
          <w:sz w:val="28"/>
          <w:szCs w:val="28"/>
        </w:rPr>
      </w:pPr>
      <w:r w:rsidRPr="00492403">
        <w:rPr>
          <w:rFonts w:cs="Century Gothic"/>
          <w:b/>
          <w:bCs/>
          <w:kern w:val="24"/>
          <w:sz w:val="28"/>
          <w:szCs w:val="28"/>
        </w:rPr>
        <w:t>Full-time attendance requirement is eliminated, Must take at least 6 credits or less than 12 credits.</w:t>
      </w:r>
    </w:p>
    <w:p w:rsidR="00492403" w:rsidRPr="00492403" w:rsidRDefault="00492403" w:rsidP="00492403">
      <w:pPr>
        <w:pStyle w:val="ListParagraph"/>
        <w:numPr>
          <w:ilvl w:val="0"/>
          <w:numId w:val="10"/>
        </w:numPr>
        <w:autoSpaceDE w:val="0"/>
        <w:autoSpaceDN w:val="0"/>
        <w:adjustRightInd w:val="0"/>
        <w:spacing w:after="0" w:line="240" w:lineRule="auto"/>
        <w:rPr>
          <w:rFonts w:cs="Century Gothic"/>
          <w:b/>
          <w:bCs/>
          <w:kern w:val="24"/>
          <w:sz w:val="28"/>
          <w:szCs w:val="28"/>
        </w:rPr>
      </w:pPr>
      <w:r w:rsidRPr="00492403">
        <w:rPr>
          <w:rFonts w:cs="Century Gothic"/>
          <w:b/>
          <w:bCs/>
          <w:kern w:val="24"/>
          <w:sz w:val="28"/>
          <w:szCs w:val="28"/>
        </w:rPr>
        <w:t xml:space="preserve">Certification by the college or university </w:t>
      </w:r>
    </w:p>
    <w:p w:rsidR="00492403" w:rsidRPr="00492403" w:rsidRDefault="00492403" w:rsidP="00492403">
      <w:pPr>
        <w:pStyle w:val="ListParagraph"/>
        <w:numPr>
          <w:ilvl w:val="0"/>
          <w:numId w:val="10"/>
        </w:numPr>
        <w:autoSpaceDE w:val="0"/>
        <w:autoSpaceDN w:val="0"/>
        <w:adjustRightInd w:val="0"/>
        <w:spacing w:after="0" w:line="240" w:lineRule="auto"/>
        <w:rPr>
          <w:rFonts w:cs="Century Gothic"/>
          <w:b/>
          <w:bCs/>
          <w:kern w:val="24"/>
          <w:sz w:val="28"/>
          <w:szCs w:val="28"/>
        </w:rPr>
      </w:pPr>
      <w:r w:rsidRPr="00492403">
        <w:rPr>
          <w:rFonts w:cs="Century Gothic"/>
          <w:b/>
          <w:bCs/>
          <w:kern w:val="24"/>
          <w:sz w:val="28"/>
          <w:szCs w:val="28"/>
        </w:rPr>
        <w:t>Payment eligibility shall be determined and measured proportionally in equivalence with full-time study</w:t>
      </w:r>
    </w:p>
    <w:p w:rsidR="007F4D3A" w:rsidRPr="00492403" w:rsidRDefault="00492403" w:rsidP="00492403">
      <w:pPr>
        <w:pStyle w:val="ListParagraph"/>
        <w:numPr>
          <w:ilvl w:val="0"/>
          <w:numId w:val="10"/>
        </w:numPr>
        <w:autoSpaceDE w:val="0"/>
        <w:autoSpaceDN w:val="0"/>
        <w:adjustRightInd w:val="0"/>
        <w:spacing w:after="0" w:line="240" w:lineRule="auto"/>
        <w:rPr>
          <w:rFonts w:cs="Century Gothic"/>
          <w:b/>
          <w:bCs/>
          <w:kern w:val="24"/>
          <w:sz w:val="28"/>
          <w:szCs w:val="28"/>
        </w:rPr>
      </w:pPr>
      <w:r w:rsidRPr="00492403">
        <w:rPr>
          <w:rFonts w:cs="Century Gothic"/>
          <w:b/>
          <w:bCs/>
          <w:kern w:val="24"/>
          <w:sz w:val="28"/>
          <w:szCs w:val="28"/>
        </w:rPr>
        <w:t>Demo</w:t>
      </w:r>
      <w:r>
        <w:rPr>
          <w:rFonts w:cs="Century Gothic"/>
          <w:b/>
          <w:bCs/>
          <w:kern w:val="24"/>
          <w:sz w:val="28"/>
          <w:szCs w:val="28"/>
        </w:rPr>
        <w:t>nstrated extreme hardship- HESC</w:t>
      </w:r>
      <w:bookmarkStart w:id="0" w:name="_GoBack"/>
      <w:bookmarkEnd w:id="0"/>
      <w:r w:rsidRPr="00492403">
        <w:rPr>
          <w:rFonts w:cs="Century Gothic"/>
          <w:b/>
          <w:bCs/>
          <w:kern w:val="24"/>
          <w:sz w:val="28"/>
          <w:szCs w:val="28"/>
        </w:rPr>
        <w:t>, in its discretion, has the ability to postpone converting the award to a student loan, temporarily suspend repayment of the amount owed, discharge the amount owed, or take such other appropriate action.</w:t>
      </w:r>
      <w:r w:rsidR="007F4D3A" w:rsidRPr="00492403">
        <w:rPr>
          <w:rFonts w:cs="Century Gothic"/>
          <w:b/>
          <w:bCs/>
          <w:kern w:val="24"/>
          <w:sz w:val="28"/>
          <w:szCs w:val="28"/>
        </w:rPr>
        <w:br/>
      </w:r>
    </w:p>
    <w:p w:rsidR="007F4D3A" w:rsidRPr="007F4D3A" w:rsidRDefault="007F4D3A" w:rsidP="007F4D3A">
      <w:pPr>
        <w:autoSpaceDE w:val="0"/>
        <w:autoSpaceDN w:val="0"/>
        <w:adjustRightInd w:val="0"/>
        <w:spacing w:after="0" w:line="240" w:lineRule="auto"/>
        <w:rPr>
          <w:rFonts w:cs="Century Gothic"/>
          <w:b/>
          <w:bCs/>
          <w:kern w:val="24"/>
          <w:sz w:val="28"/>
          <w:szCs w:val="28"/>
        </w:rPr>
      </w:pPr>
    </w:p>
    <w:p w:rsidR="00162B1C" w:rsidRPr="007F4D3A" w:rsidRDefault="00162B1C">
      <w:pPr>
        <w:rPr>
          <w:sz w:val="28"/>
          <w:szCs w:val="28"/>
        </w:rPr>
      </w:pPr>
    </w:p>
    <w:sectPr w:rsidR="00162B1C" w:rsidRPr="007F4D3A" w:rsidSect="00240FD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1208F7C"/>
    <w:lvl w:ilvl="0">
      <w:numFmt w:val="bullet"/>
      <w:lvlText w:val="*"/>
      <w:lvlJc w:val="left"/>
    </w:lvl>
  </w:abstractNum>
  <w:abstractNum w:abstractNumId="1" w15:restartNumberingAfterBreak="0">
    <w:nsid w:val="00031E3C"/>
    <w:multiLevelType w:val="hybridMultilevel"/>
    <w:tmpl w:val="4F86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2202C"/>
    <w:multiLevelType w:val="hybridMultilevel"/>
    <w:tmpl w:val="021647FC"/>
    <w:lvl w:ilvl="0" w:tplc="0AA497AC">
      <w:start w:val="1"/>
      <w:numFmt w:val="bullet"/>
      <w:lvlText w:val=""/>
      <w:lvlJc w:val="left"/>
      <w:pPr>
        <w:tabs>
          <w:tab w:val="num" w:pos="720"/>
        </w:tabs>
        <w:ind w:left="720" w:hanging="360"/>
      </w:pPr>
      <w:rPr>
        <w:rFonts w:ascii="Wingdings 2" w:hAnsi="Wingdings 2" w:hint="default"/>
      </w:rPr>
    </w:lvl>
    <w:lvl w:ilvl="1" w:tplc="05B404F6" w:tentative="1">
      <w:start w:val="1"/>
      <w:numFmt w:val="bullet"/>
      <w:lvlText w:val=""/>
      <w:lvlJc w:val="left"/>
      <w:pPr>
        <w:tabs>
          <w:tab w:val="num" w:pos="1440"/>
        </w:tabs>
        <w:ind w:left="1440" w:hanging="360"/>
      </w:pPr>
      <w:rPr>
        <w:rFonts w:ascii="Wingdings 2" w:hAnsi="Wingdings 2" w:hint="default"/>
      </w:rPr>
    </w:lvl>
    <w:lvl w:ilvl="2" w:tplc="CC740DBE" w:tentative="1">
      <w:start w:val="1"/>
      <w:numFmt w:val="bullet"/>
      <w:lvlText w:val=""/>
      <w:lvlJc w:val="left"/>
      <w:pPr>
        <w:tabs>
          <w:tab w:val="num" w:pos="2160"/>
        </w:tabs>
        <w:ind w:left="2160" w:hanging="360"/>
      </w:pPr>
      <w:rPr>
        <w:rFonts w:ascii="Wingdings 2" w:hAnsi="Wingdings 2" w:hint="default"/>
      </w:rPr>
    </w:lvl>
    <w:lvl w:ilvl="3" w:tplc="9A0AF8E2" w:tentative="1">
      <w:start w:val="1"/>
      <w:numFmt w:val="bullet"/>
      <w:lvlText w:val=""/>
      <w:lvlJc w:val="left"/>
      <w:pPr>
        <w:tabs>
          <w:tab w:val="num" w:pos="2880"/>
        </w:tabs>
        <w:ind w:left="2880" w:hanging="360"/>
      </w:pPr>
      <w:rPr>
        <w:rFonts w:ascii="Wingdings 2" w:hAnsi="Wingdings 2" w:hint="default"/>
      </w:rPr>
    </w:lvl>
    <w:lvl w:ilvl="4" w:tplc="A170E074" w:tentative="1">
      <w:start w:val="1"/>
      <w:numFmt w:val="bullet"/>
      <w:lvlText w:val=""/>
      <w:lvlJc w:val="left"/>
      <w:pPr>
        <w:tabs>
          <w:tab w:val="num" w:pos="3600"/>
        </w:tabs>
        <w:ind w:left="3600" w:hanging="360"/>
      </w:pPr>
      <w:rPr>
        <w:rFonts w:ascii="Wingdings 2" w:hAnsi="Wingdings 2" w:hint="default"/>
      </w:rPr>
    </w:lvl>
    <w:lvl w:ilvl="5" w:tplc="402C37E6" w:tentative="1">
      <w:start w:val="1"/>
      <w:numFmt w:val="bullet"/>
      <w:lvlText w:val=""/>
      <w:lvlJc w:val="left"/>
      <w:pPr>
        <w:tabs>
          <w:tab w:val="num" w:pos="4320"/>
        </w:tabs>
        <w:ind w:left="4320" w:hanging="360"/>
      </w:pPr>
      <w:rPr>
        <w:rFonts w:ascii="Wingdings 2" w:hAnsi="Wingdings 2" w:hint="default"/>
      </w:rPr>
    </w:lvl>
    <w:lvl w:ilvl="6" w:tplc="F9E2101E" w:tentative="1">
      <w:start w:val="1"/>
      <w:numFmt w:val="bullet"/>
      <w:lvlText w:val=""/>
      <w:lvlJc w:val="left"/>
      <w:pPr>
        <w:tabs>
          <w:tab w:val="num" w:pos="5040"/>
        </w:tabs>
        <w:ind w:left="5040" w:hanging="360"/>
      </w:pPr>
      <w:rPr>
        <w:rFonts w:ascii="Wingdings 2" w:hAnsi="Wingdings 2" w:hint="default"/>
      </w:rPr>
    </w:lvl>
    <w:lvl w:ilvl="7" w:tplc="ADA041B2" w:tentative="1">
      <w:start w:val="1"/>
      <w:numFmt w:val="bullet"/>
      <w:lvlText w:val=""/>
      <w:lvlJc w:val="left"/>
      <w:pPr>
        <w:tabs>
          <w:tab w:val="num" w:pos="5760"/>
        </w:tabs>
        <w:ind w:left="5760" w:hanging="360"/>
      </w:pPr>
      <w:rPr>
        <w:rFonts w:ascii="Wingdings 2" w:hAnsi="Wingdings 2" w:hint="default"/>
      </w:rPr>
    </w:lvl>
    <w:lvl w:ilvl="8" w:tplc="C61A4F7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76C3F08"/>
    <w:multiLevelType w:val="hybridMultilevel"/>
    <w:tmpl w:val="B78C2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9554C4"/>
    <w:multiLevelType w:val="hybridMultilevel"/>
    <w:tmpl w:val="D10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E218D"/>
    <w:multiLevelType w:val="hybridMultilevel"/>
    <w:tmpl w:val="BD3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55B30"/>
    <w:multiLevelType w:val="hybridMultilevel"/>
    <w:tmpl w:val="27FAE9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80B2429"/>
    <w:multiLevelType w:val="hybridMultilevel"/>
    <w:tmpl w:val="ED54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04A11"/>
    <w:multiLevelType w:val="hybridMultilevel"/>
    <w:tmpl w:val="4FEEEF42"/>
    <w:lvl w:ilvl="0" w:tplc="3F0279FC">
      <w:start w:val="1"/>
      <w:numFmt w:val="bullet"/>
      <w:lvlText w:val=""/>
      <w:lvlJc w:val="left"/>
      <w:pPr>
        <w:tabs>
          <w:tab w:val="num" w:pos="720"/>
        </w:tabs>
        <w:ind w:left="720" w:hanging="360"/>
      </w:pPr>
      <w:rPr>
        <w:rFonts w:ascii="Wingdings 2" w:hAnsi="Wingdings 2" w:hint="default"/>
      </w:rPr>
    </w:lvl>
    <w:lvl w:ilvl="1" w:tplc="29E20980" w:tentative="1">
      <w:start w:val="1"/>
      <w:numFmt w:val="bullet"/>
      <w:lvlText w:val=""/>
      <w:lvlJc w:val="left"/>
      <w:pPr>
        <w:tabs>
          <w:tab w:val="num" w:pos="1440"/>
        </w:tabs>
        <w:ind w:left="1440" w:hanging="360"/>
      </w:pPr>
      <w:rPr>
        <w:rFonts w:ascii="Wingdings 2" w:hAnsi="Wingdings 2" w:hint="default"/>
      </w:rPr>
    </w:lvl>
    <w:lvl w:ilvl="2" w:tplc="C658B708" w:tentative="1">
      <w:start w:val="1"/>
      <w:numFmt w:val="bullet"/>
      <w:lvlText w:val=""/>
      <w:lvlJc w:val="left"/>
      <w:pPr>
        <w:tabs>
          <w:tab w:val="num" w:pos="2160"/>
        </w:tabs>
        <w:ind w:left="2160" w:hanging="360"/>
      </w:pPr>
      <w:rPr>
        <w:rFonts w:ascii="Wingdings 2" w:hAnsi="Wingdings 2" w:hint="default"/>
      </w:rPr>
    </w:lvl>
    <w:lvl w:ilvl="3" w:tplc="234A2ADA" w:tentative="1">
      <w:start w:val="1"/>
      <w:numFmt w:val="bullet"/>
      <w:lvlText w:val=""/>
      <w:lvlJc w:val="left"/>
      <w:pPr>
        <w:tabs>
          <w:tab w:val="num" w:pos="2880"/>
        </w:tabs>
        <w:ind w:left="2880" w:hanging="360"/>
      </w:pPr>
      <w:rPr>
        <w:rFonts w:ascii="Wingdings 2" w:hAnsi="Wingdings 2" w:hint="default"/>
      </w:rPr>
    </w:lvl>
    <w:lvl w:ilvl="4" w:tplc="3A6C9EEA" w:tentative="1">
      <w:start w:val="1"/>
      <w:numFmt w:val="bullet"/>
      <w:lvlText w:val=""/>
      <w:lvlJc w:val="left"/>
      <w:pPr>
        <w:tabs>
          <w:tab w:val="num" w:pos="3600"/>
        </w:tabs>
        <w:ind w:left="3600" w:hanging="360"/>
      </w:pPr>
      <w:rPr>
        <w:rFonts w:ascii="Wingdings 2" w:hAnsi="Wingdings 2" w:hint="default"/>
      </w:rPr>
    </w:lvl>
    <w:lvl w:ilvl="5" w:tplc="DF126620" w:tentative="1">
      <w:start w:val="1"/>
      <w:numFmt w:val="bullet"/>
      <w:lvlText w:val=""/>
      <w:lvlJc w:val="left"/>
      <w:pPr>
        <w:tabs>
          <w:tab w:val="num" w:pos="4320"/>
        </w:tabs>
        <w:ind w:left="4320" w:hanging="360"/>
      </w:pPr>
      <w:rPr>
        <w:rFonts w:ascii="Wingdings 2" w:hAnsi="Wingdings 2" w:hint="default"/>
      </w:rPr>
    </w:lvl>
    <w:lvl w:ilvl="6" w:tplc="48AEB874" w:tentative="1">
      <w:start w:val="1"/>
      <w:numFmt w:val="bullet"/>
      <w:lvlText w:val=""/>
      <w:lvlJc w:val="left"/>
      <w:pPr>
        <w:tabs>
          <w:tab w:val="num" w:pos="5040"/>
        </w:tabs>
        <w:ind w:left="5040" w:hanging="360"/>
      </w:pPr>
      <w:rPr>
        <w:rFonts w:ascii="Wingdings 2" w:hAnsi="Wingdings 2" w:hint="default"/>
      </w:rPr>
    </w:lvl>
    <w:lvl w:ilvl="7" w:tplc="AA482398" w:tentative="1">
      <w:start w:val="1"/>
      <w:numFmt w:val="bullet"/>
      <w:lvlText w:val=""/>
      <w:lvlJc w:val="left"/>
      <w:pPr>
        <w:tabs>
          <w:tab w:val="num" w:pos="5760"/>
        </w:tabs>
        <w:ind w:left="5760" w:hanging="360"/>
      </w:pPr>
      <w:rPr>
        <w:rFonts w:ascii="Wingdings 2" w:hAnsi="Wingdings 2" w:hint="default"/>
      </w:rPr>
    </w:lvl>
    <w:lvl w:ilvl="8" w:tplc="0158DC5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1E0580A"/>
    <w:multiLevelType w:val="hybridMultilevel"/>
    <w:tmpl w:val="5A54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2" w:hAnsi="Wingdings 2" w:hint="default"/>
          <w:sz w:val="80"/>
        </w:rPr>
      </w:lvl>
    </w:lvlOverride>
  </w:num>
  <w:num w:numId="2">
    <w:abstractNumId w:val="6"/>
  </w:num>
  <w:num w:numId="3">
    <w:abstractNumId w:val="7"/>
  </w:num>
  <w:num w:numId="4">
    <w:abstractNumId w:val="2"/>
  </w:num>
  <w:num w:numId="5">
    <w:abstractNumId w:val="5"/>
  </w:num>
  <w:num w:numId="6">
    <w:abstractNumId w:val="4"/>
  </w:num>
  <w:num w:numId="7">
    <w:abstractNumId w:val="8"/>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3A"/>
    <w:rsid w:val="00162B1C"/>
    <w:rsid w:val="00492403"/>
    <w:rsid w:val="007F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C6C9-5F76-4305-868A-6B459FCC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D3A"/>
    <w:pPr>
      <w:ind w:left="720"/>
      <w:contextualSpacing/>
    </w:pPr>
  </w:style>
  <w:style w:type="character" w:styleId="Hyperlink">
    <w:name w:val="Hyperlink"/>
    <w:basedOn w:val="DefaultParagraphFont"/>
    <w:uiPriority w:val="99"/>
    <w:unhideWhenUsed/>
    <w:rsid w:val="007F4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00039">
      <w:bodyDiv w:val="1"/>
      <w:marLeft w:val="0"/>
      <w:marRight w:val="0"/>
      <w:marTop w:val="0"/>
      <w:marBottom w:val="0"/>
      <w:divBdr>
        <w:top w:val="none" w:sz="0" w:space="0" w:color="auto"/>
        <w:left w:val="none" w:sz="0" w:space="0" w:color="auto"/>
        <w:bottom w:val="none" w:sz="0" w:space="0" w:color="auto"/>
        <w:right w:val="none" w:sz="0" w:space="0" w:color="auto"/>
      </w:divBdr>
      <w:divsChild>
        <w:div w:id="1843936831">
          <w:marLeft w:val="547"/>
          <w:marRight w:val="0"/>
          <w:marTop w:val="0"/>
          <w:marBottom w:val="0"/>
          <w:divBdr>
            <w:top w:val="none" w:sz="0" w:space="0" w:color="auto"/>
            <w:left w:val="none" w:sz="0" w:space="0" w:color="auto"/>
            <w:bottom w:val="none" w:sz="0" w:space="0" w:color="auto"/>
            <w:right w:val="none" w:sz="0" w:space="0" w:color="auto"/>
          </w:divBdr>
        </w:div>
        <w:div w:id="2006468174">
          <w:marLeft w:val="547"/>
          <w:marRight w:val="0"/>
          <w:marTop w:val="0"/>
          <w:marBottom w:val="0"/>
          <w:divBdr>
            <w:top w:val="none" w:sz="0" w:space="0" w:color="auto"/>
            <w:left w:val="none" w:sz="0" w:space="0" w:color="auto"/>
            <w:bottom w:val="none" w:sz="0" w:space="0" w:color="auto"/>
            <w:right w:val="none" w:sz="0" w:space="0" w:color="auto"/>
          </w:divBdr>
        </w:div>
      </w:divsChild>
    </w:div>
    <w:div w:id="1718508518">
      <w:bodyDiv w:val="1"/>
      <w:marLeft w:val="0"/>
      <w:marRight w:val="0"/>
      <w:marTop w:val="0"/>
      <w:marBottom w:val="0"/>
      <w:divBdr>
        <w:top w:val="none" w:sz="0" w:space="0" w:color="auto"/>
        <w:left w:val="none" w:sz="0" w:space="0" w:color="auto"/>
        <w:bottom w:val="none" w:sz="0" w:space="0" w:color="auto"/>
        <w:right w:val="none" w:sz="0" w:space="0" w:color="auto"/>
      </w:divBdr>
      <w:divsChild>
        <w:div w:id="70739978">
          <w:marLeft w:val="547"/>
          <w:marRight w:val="0"/>
          <w:marTop w:val="86"/>
          <w:marBottom w:val="120"/>
          <w:divBdr>
            <w:top w:val="none" w:sz="0" w:space="0" w:color="auto"/>
            <w:left w:val="none" w:sz="0" w:space="0" w:color="auto"/>
            <w:bottom w:val="none" w:sz="0" w:space="0" w:color="auto"/>
            <w:right w:val="none" w:sz="0" w:space="0" w:color="auto"/>
          </w:divBdr>
        </w:div>
        <w:div w:id="595596738">
          <w:marLeft w:val="547"/>
          <w:marRight w:val="0"/>
          <w:marTop w:val="86"/>
          <w:marBottom w:val="120"/>
          <w:divBdr>
            <w:top w:val="none" w:sz="0" w:space="0" w:color="auto"/>
            <w:left w:val="none" w:sz="0" w:space="0" w:color="auto"/>
            <w:bottom w:val="none" w:sz="0" w:space="0" w:color="auto"/>
            <w:right w:val="none" w:sz="0" w:space="0" w:color="auto"/>
          </w:divBdr>
        </w:div>
        <w:div w:id="1007289933">
          <w:marLeft w:val="547"/>
          <w:marRight w:val="0"/>
          <w:marTop w:val="86"/>
          <w:marBottom w:val="120"/>
          <w:divBdr>
            <w:top w:val="none" w:sz="0" w:space="0" w:color="auto"/>
            <w:left w:val="none" w:sz="0" w:space="0" w:color="auto"/>
            <w:bottom w:val="none" w:sz="0" w:space="0" w:color="auto"/>
            <w:right w:val="none" w:sz="0" w:space="0" w:color="auto"/>
          </w:divBdr>
        </w:div>
        <w:div w:id="1592931166">
          <w:marLeft w:val="547"/>
          <w:marRight w:val="0"/>
          <w:marTop w:val="86"/>
          <w:marBottom w:val="120"/>
          <w:divBdr>
            <w:top w:val="none" w:sz="0" w:space="0" w:color="auto"/>
            <w:left w:val="none" w:sz="0" w:space="0" w:color="auto"/>
            <w:bottom w:val="none" w:sz="0" w:space="0" w:color="auto"/>
            <w:right w:val="none" w:sz="0" w:space="0" w:color="auto"/>
          </w:divBdr>
        </w:div>
        <w:div w:id="1077826615">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ny.gov/2omJpIy" TargetMode="External"/><Relationship Id="rId3" Type="http://schemas.openxmlformats.org/officeDocument/2006/relationships/settings" Target="settings.xml"/><Relationship Id="rId7" Type="http://schemas.openxmlformats.org/officeDocument/2006/relationships/hyperlink" Target="https://www.hesc.ny.gov/excelsi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ny.gov/2p6xyNx" TargetMode="External"/><Relationship Id="rId11" Type="http://schemas.openxmlformats.org/officeDocument/2006/relationships/theme" Target="theme/theme1.xml"/><Relationship Id="rId5" Type="http://schemas.openxmlformats.org/officeDocument/2006/relationships/hyperlink" Target="http://www.msnavigato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sc.ny.gov/excels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Mariotti</dc:creator>
  <cp:keywords/>
  <dc:description/>
  <cp:lastModifiedBy>Tamara Mariotti</cp:lastModifiedBy>
  <cp:revision>1</cp:revision>
  <dcterms:created xsi:type="dcterms:W3CDTF">2017-06-26T18:25:00Z</dcterms:created>
  <dcterms:modified xsi:type="dcterms:W3CDTF">2017-06-26T18:40:00Z</dcterms:modified>
</cp:coreProperties>
</file>