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97" w:rsidRPr="005F0A97" w:rsidRDefault="005F0A97" w:rsidP="005F0A97">
      <w:pPr>
        <w:spacing w:before="100" w:beforeAutospacing="1" w:after="100" w:afterAutospacing="1" w:line="360" w:lineRule="auto"/>
        <w:jc w:val="center"/>
        <w:rPr>
          <w:rFonts w:ascii="Britannic Bold" w:hAnsi="Britannic Bold"/>
          <w:sz w:val="40"/>
          <w:szCs w:val="40"/>
        </w:rPr>
      </w:pPr>
      <w:bookmarkStart w:id="0" w:name="_GoBack"/>
      <w:bookmarkEnd w:id="0"/>
      <w:r w:rsidRPr="005F0A97">
        <w:rPr>
          <w:rFonts w:ascii="Britannic Bold" w:hAnsi="Britannic Bold"/>
          <w:sz w:val="40"/>
          <w:szCs w:val="40"/>
        </w:rPr>
        <w:t>Introducing:  Salome Heyward, JD</w:t>
      </w:r>
    </w:p>
    <w:p w:rsidR="005F0A97" w:rsidRPr="00F14550" w:rsidRDefault="005F0A97" w:rsidP="005F0A97">
      <w:pPr>
        <w:spacing w:before="100" w:beforeAutospacing="1" w:after="100" w:afterAutospacing="1" w:line="360" w:lineRule="auto"/>
        <w:jc w:val="both"/>
        <w:rPr>
          <w:sz w:val="28"/>
          <w:szCs w:val="28"/>
        </w:rPr>
      </w:pPr>
      <w:r w:rsidRPr="00F14550">
        <w:rPr>
          <w:sz w:val="28"/>
          <w:szCs w:val="28"/>
        </w:rPr>
        <w:t xml:space="preserve">Salome Heyward, a civil rights attorney with over 35 years’ experience in the field of disability discrimination law and disability management is the president of </w:t>
      </w:r>
      <w:r w:rsidRPr="00F14550">
        <w:rPr>
          <w:b/>
          <w:bCs/>
          <w:sz w:val="28"/>
          <w:szCs w:val="28"/>
        </w:rPr>
        <w:t>Salome</w:t>
      </w:r>
      <w:r w:rsidRPr="00F14550">
        <w:rPr>
          <w:sz w:val="28"/>
          <w:szCs w:val="28"/>
        </w:rPr>
        <w:t xml:space="preserve"> </w:t>
      </w:r>
      <w:r w:rsidRPr="00F14550">
        <w:rPr>
          <w:b/>
          <w:bCs/>
          <w:sz w:val="28"/>
          <w:szCs w:val="28"/>
        </w:rPr>
        <w:t>Heyward &amp; Associates</w:t>
      </w:r>
      <w:r w:rsidRPr="00F14550">
        <w:rPr>
          <w:sz w:val="28"/>
          <w:szCs w:val="28"/>
        </w:rPr>
        <w:t xml:space="preserve">. Her pertinent accomplishments include being: </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r w:rsidRPr="00F14550">
        <w:rPr>
          <w:sz w:val="28"/>
          <w:szCs w:val="28"/>
        </w:rPr>
        <w:t xml:space="preserve">  The author of </w:t>
      </w:r>
      <w:r w:rsidRPr="00F14550">
        <w:rPr>
          <w:b/>
          <w:bCs/>
          <w:i/>
          <w:iCs/>
          <w:sz w:val="28"/>
          <w:szCs w:val="28"/>
        </w:rPr>
        <w:t>Higher Education and Disability</w:t>
      </w:r>
      <w:r w:rsidRPr="00F14550">
        <w:rPr>
          <w:sz w:val="28"/>
          <w:szCs w:val="28"/>
        </w:rPr>
        <w:t xml:space="preserve"> (LRP Publication, updated 2009); </w:t>
      </w:r>
      <w:r w:rsidRPr="00F14550">
        <w:rPr>
          <w:b/>
          <w:bCs/>
          <w:i/>
          <w:iCs/>
          <w:sz w:val="28"/>
          <w:szCs w:val="28"/>
        </w:rPr>
        <w:t xml:space="preserve">The FMLA Handbook </w:t>
      </w:r>
      <w:r w:rsidRPr="00F14550">
        <w:rPr>
          <w:sz w:val="28"/>
          <w:szCs w:val="28"/>
        </w:rPr>
        <w:t>(2002)</w:t>
      </w:r>
      <w:r w:rsidRPr="00F14550">
        <w:rPr>
          <w:b/>
          <w:bCs/>
          <w:i/>
          <w:iCs/>
          <w:sz w:val="28"/>
          <w:szCs w:val="28"/>
        </w:rPr>
        <w:t>, Graduate Schools and the ADA</w:t>
      </w:r>
      <w:r w:rsidRPr="00F14550">
        <w:rPr>
          <w:sz w:val="28"/>
          <w:szCs w:val="28"/>
        </w:rPr>
        <w:t xml:space="preserve"> (2001) and </w:t>
      </w:r>
      <w:r w:rsidRPr="00F14550">
        <w:rPr>
          <w:b/>
          <w:bCs/>
          <w:i/>
          <w:iCs/>
          <w:sz w:val="28"/>
          <w:szCs w:val="28"/>
        </w:rPr>
        <w:t>Access to Education for the Disabled</w:t>
      </w:r>
      <w:r w:rsidRPr="00F14550">
        <w:rPr>
          <w:sz w:val="28"/>
          <w:szCs w:val="28"/>
        </w:rPr>
        <w:t xml:space="preserve">, as well as numerous articles/publications concerning the Americans with Disabilities Act, the Family and Medical Leave Act and the Rehabilitation Act; </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Contributor</w:t>
      </w:r>
      <w:proofErr w:type="gramEnd"/>
      <w:r w:rsidRPr="00F14550">
        <w:rPr>
          <w:sz w:val="28"/>
          <w:szCs w:val="28"/>
        </w:rPr>
        <w:t xml:space="preserve"> author</w:t>
      </w:r>
      <w:r w:rsidRPr="00F14550">
        <w:rPr>
          <w:rFonts w:ascii="Arial" w:hAnsi="Arial" w:cs="Arial"/>
          <w:sz w:val="28"/>
          <w:szCs w:val="28"/>
        </w:rPr>
        <w:t xml:space="preserve"> for </w:t>
      </w:r>
      <w:r w:rsidRPr="00F14550">
        <w:rPr>
          <w:sz w:val="28"/>
          <w:szCs w:val="28"/>
        </w:rPr>
        <w:t xml:space="preserve">the </w:t>
      </w:r>
      <w:r w:rsidRPr="00F14550">
        <w:rPr>
          <w:b/>
          <w:bCs/>
          <w:sz w:val="28"/>
          <w:szCs w:val="28"/>
        </w:rPr>
        <w:t>Disability Compliance for Higher Education newsletter</w:t>
      </w:r>
      <w:r w:rsidRPr="00F14550">
        <w:rPr>
          <w:sz w:val="28"/>
          <w:szCs w:val="28"/>
        </w:rPr>
        <w:t xml:space="preserve"> (Wiley Publications 2013-2014)</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Editorial</w:t>
      </w:r>
      <w:proofErr w:type="gramEnd"/>
      <w:r w:rsidRPr="00F14550">
        <w:rPr>
          <w:sz w:val="28"/>
          <w:szCs w:val="28"/>
        </w:rPr>
        <w:t xml:space="preserve"> advisor for the Council on Law in Higher Education</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Legal</w:t>
      </w:r>
      <w:proofErr w:type="gramEnd"/>
      <w:r w:rsidRPr="00F14550">
        <w:rPr>
          <w:sz w:val="28"/>
          <w:szCs w:val="28"/>
        </w:rPr>
        <w:t xml:space="preserve"> advisor for the Educational Testing Service;</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Developer</w:t>
      </w:r>
      <w:proofErr w:type="gramEnd"/>
      <w:r w:rsidRPr="00F14550">
        <w:rPr>
          <w:sz w:val="28"/>
          <w:szCs w:val="28"/>
        </w:rPr>
        <w:t xml:space="preserve"> of leave and attendance software for employers;</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Past</w:t>
      </w:r>
      <w:proofErr w:type="gramEnd"/>
      <w:r w:rsidRPr="00F14550">
        <w:rPr>
          <w:sz w:val="28"/>
          <w:szCs w:val="28"/>
        </w:rPr>
        <w:t xml:space="preserve"> editor of the Disability Accommodation Digest; </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Past</w:t>
      </w:r>
      <w:proofErr w:type="gramEnd"/>
      <w:r w:rsidRPr="00F14550">
        <w:rPr>
          <w:sz w:val="28"/>
          <w:szCs w:val="28"/>
        </w:rPr>
        <w:t xml:space="preserve"> adjunct faculty member for the University of Connecticut School of law; </w:t>
      </w:r>
    </w:p>
    <w:p w:rsidR="005F0A97" w:rsidRPr="00F14550" w:rsidRDefault="005F0A97" w:rsidP="005F0A97">
      <w:pPr>
        <w:spacing w:before="100" w:beforeAutospacing="1" w:after="100" w:afterAutospacing="1" w:line="360" w:lineRule="auto"/>
        <w:ind w:left="720"/>
        <w:jc w:val="both"/>
        <w:rPr>
          <w:sz w:val="28"/>
          <w:szCs w:val="28"/>
        </w:rPr>
      </w:pPr>
      <w:r w:rsidRPr="00F14550">
        <w:rPr>
          <w:rFonts w:ascii="Wingdings" w:hAnsi="Wingdings"/>
          <w:sz w:val="28"/>
          <w:szCs w:val="28"/>
        </w:rPr>
        <w:t></w:t>
      </w:r>
      <w:proofErr w:type="gramStart"/>
      <w:r w:rsidRPr="00F14550">
        <w:rPr>
          <w:sz w:val="28"/>
          <w:szCs w:val="28"/>
        </w:rPr>
        <w:t>  Past</w:t>
      </w:r>
      <w:proofErr w:type="gramEnd"/>
      <w:r w:rsidRPr="00F14550">
        <w:rPr>
          <w:sz w:val="28"/>
          <w:szCs w:val="28"/>
        </w:rPr>
        <w:t xml:space="preserve"> supervisor of a legal internship for the Southeastern Disability and Business Technical Assistance Center and Emory University Law School. </w:t>
      </w:r>
    </w:p>
    <w:p w:rsidR="005F0A97" w:rsidRPr="00F14550" w:rsidRDefault="005F0A97" w:rsidP="005F0A97">
      <w:pPr>
        <w:spacing w:before="100" w:beforeAutospacing="1" w:after="100" w:afterAutospacing="1" w:line="360" w:lineRule="auto"/>
        <w:jc w:val="both"/>
        <w:rPr>
          <w:sz w:val="28"/>
          <w:szCs w:val="28"/>
        </w:rPr>
      </w:pPr>
      <w:r w:rsidRPr="00F14550">
        <w:rPr>
          <w:sz w:val="28"/>
          <w:szCs w:val="28"/>
        </w:rPr>
        <w:lastRenderedPageBreak/>
        <w:t xml:space="preserve">Dr. Heyward is frequently sought out by media personnel to provide legal background for their productions concerning disability issues, e.g., NBC, CNN, ESPN, the New York Times, the Christian Science Monitor, and the Chronicle of Higher Education. She is a well-known and respected speaker and trainer in the area of disability discrimination law and disability management. She has been a featured presenter for national associations and organizations such as the American Association for Affirmative Action, American Association of Medical Colleges, the Association of Higher Education and Disability, the Council of State Governments, the National Association of State Personnel and the International Learning Disabilities Association. Dr. Heyward’s firm, </w:t>
      </w:r>
      <w:r w:rsidRPr="00F14550">
        <w:rPr>
          <w:b/>
          <w:bCs/>
          <w:sz w:val="28"/>
          <w:szCs w:val="28"/>
        </w:rPr>
        <w:t>Salome Heyward &amp; Associates,</w:t>
      </w:r>
      <w:r w:rsidRPr="00F14550">
        <w:rPr>
          <w:sz w:val="28"/>
          <w:szCs w:val="28"/>
        </w:rPr>
        <w:t xml:space="preserve"> helps postsecondary institutions, agencies and employers develop and maintain effective and compliant ADA/Section 504 programs and services. Services provided include: Program and function audits; case evaluations; ADA consulting; and complaint review and analysis. A sample of the institutions her firm has provided services to includes: California State Polytechnic University, Texas A &amp; M University, University of Southern Mississippi, MIT, University of Washington, Seton Hall University, Emory University/Emory Healthcare, University of Maryland (Baltimore County), </w:t>
      </w:r>
      <w:proofErr w:type="spellStart"/>
      <w:r w:rsidRPr="00F14550">
        <w:rPr>
          <w:sz w:val="28"/>
          <w:szCs w:val="28"/>
        </w:rPr>
        <w:t>Salus</w:t>
      </w:r>
      <w:proofErr w:type="spellEnd"/>
      <w:r w:rsidRPr="00F14550">
        <w:rPr>
          <w:sz w:val="28"/>
          <w:szCs w:val="28"/>
        </w:rPr>
        <w:t xml:space="preserve"> University, Wright State University, Community College of Allegheny County, Life University, and </w:t>
      </w:r>
      <w:r w:rsidRPr="00F14550">
        <w:rPr>
          <w:color w:val="000000"/>
          <w:sz w:val="28"/>
          <w:szCs w:val="28"/>
        </w:rPr>
        <w:t>Baptist College of Health Sciences</w:t>
      </w:r>
      <w:r w:rsidRPr="00F14550">
        <w:rPr>
          <w:sz w:val="28"/>
          <w:szCs w:val="28"/>
        </w:rPr>
        <w:t>.</w:t>
      </w:r>
    </w:p>
    <w:p w:rsidR="00FA710A" w:rsidRDefault="00FA710A"/>
    <w:sectPr w:rsidR="00FA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97"/>
    <w:rsid w:val="00427CD4"/>
    <w:rsid w:val="005F0A97"/>
    <w:rsid w:val="00D75D38"/>
    <w:rsid w:val="00F14550"/>
    <w:rsid w:val="00FA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1121-5481-4D3D-BA54-90A81438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Columbia-Greene Community College</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Carlson</dc:creator>
  <cp:keywords/>
  <dc:description/>
  <cp:lastModifiedBy>Tamara Mariotti</cp:lastModifiedBy>
  <cp:revision>2</cp:revision>
  <dcterms:created xsi:type="dcterms:W3CDTF">2017-06-12T21:06:00Z</dcterms:created>
  <dcterms:modified xsi:type="dcterms:W3CDTF">2017-06-12T21:06:00Z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689467617</vt:i4>
  </property>
  <property fmtid="{D5CDD505-2E9C-101B-9397-08002B2CF9AE}" pid="3" name="_NewReviewCycle">
    <vt:lpwstr/>
  </property>
  <property fmtid="{D5CDD505-2E9C-101B-9397-08002B2CF9AE}" pid="4" name="_EmailSubject">
    <vt:lpwstr>NYSDSC Spring '17 Conference Agenda</vt:lpwstr>
  </property>
  <property fmtid="{D5CDD505-2E9C-101B-9397-08002B2CF9AE}" pid="5" name="_AuthorEmail">
    <vt:lpwstr>catherine.carlson@sunycgcc.edu</vt:lpwstr>
  </property>
  <property fmtid="{D5CDD505-2E9C-101B-9397-08002B2CF9AE}" pid="6" name="_AuthorEmailDisplayName">
    <vt:lpwstr>Catherine Carlson</vt:lpwstr>
  </property>
  <property fmtid="{D5CDD505-2E9C-101B-9397-08002B2CF9AE}" pid="7" name="_ReviewingToolsShownOnce">
    <vt:lpwstr/>
  </property>
</Properties>
</file>